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13B2C4" w14:textId="77777777" w:rsidR="00BB4D21" w:rsidRPr="00047779" w:rsidRDefault="00BB4D21" w:rsidP="00BB4D21">
      <w:pPr>
        <w:spacing w:after="0" w:line="240" w:lineRule="auto"/>
        <w:jc w:val="center"/>
        <w:rPr>
          <w:rFonts w:ascii="Times New Roman" w:eastAsia="Times New Roman" w:hAnsi="Times New Roman" w:cs="Times New Roman"/>
          <w:sz w:val="20"/>
          <w:szCs w:val="20"/>
          <w:lang w:val="uk-UA" w:eastAsia="uk-UA"/>
        </w:rPr>
      </w:pPr>
      <w:r w:rsidRPr="00047779">
        <w:rPr>
          <w:rFonts w:ascii="Times New Roman" w:eastAsia="Times New Roman" w:hAnsi="Times New Roman" w:cs="Times New Roman"/>
          <w:sz w:val="28"/>
          <w:szCs w:val="28"/>
          <w:lang w:val="uk-UA" w:eastAsia="uk-UA"/>
        </w:rPr>
        <w:t>Міністерство освіти і науки України</w:t>
      </w:r>
    </w:p>
    <w:p w14:paraId="01BDC79F" w14:textId="77777777" w:rsidR="00BB4D21" w:rsidRPr="00047779" w:rsidRDefault="00BB4D21" w:rsidP="00BB4D21">
      <w:pPr>
        <w:spacing w:after="0" w:line="240" w:lineRule="auto"/>
        <w:jc w:val="center"/>
        <w:rPr>
          <w:rFonts w:ascii="Times New Roman" w:eastAsia="Times New Roman" w:hAnsi="Times New Roman" w:cs="Times New Roman"/>
          <w:sz w:val="20"/>
          <w:szCs w:val="20"/>
          <w:lang w:val="uk-UA" w:eastAsia="uk-UA"/>
        </w:rPr>
      </w:pPr>
      <w:r w:rsidRPr="00047779">
        <w:rPr>
          <w:rFonts w:ascii="Times New Roman" w:eastAsia="Times New Roman" w:hAnsi="Times New Roman" w:cs="Times New Roman"/>
          <w:sz w:val="28"/>
          <w:szCs w:val="28"/>
          <w:lang w:val="uk-UA" w:eastAsia="uk-UA"/>
        </w:rPr>
        <w:t>Київський столичний університет імені Бориса Грінченка</w:t>
      </w:r>
    </w:p>
    <w:p w14:paraId="689FDE00" w14:textId="77777777" w:rsidR="00BB4D21" w:rsidRPr="00047779" w:rsidRDefault="00BB4D21" w:rsidP="00BB4D21">
      <w:pPr>
        <w:spacing w:after="0" w:line="240" w:lineRule="auto"/>
        <w:jc w:val="center"/>
        <w:rPr>
          <w:rFonts w:ascii="Times New Roman" w:eastAsia="Times New Roman" w:hAnsi="Times New Roman" w:cs="Times New Roman"/>
          <w:sz w:val="20"/>
          <w:szCs w:val="20"/>
          <w:lang w:val="uk-UA" w:eastAsia="uk-UA"/>
        </w:rPr>
      </w:pPr>
      <w:r w:rsidRPr="00047779">
        <w:rPr>
          <w:rFonts w:ascii="Times New Roman" w:eastAsia="Times New Roman" w:hAnsi="Times New Roman" w:cs="Times New Roman"/>
          <w:sz w:val="28"/>
          <w:szCs w:val="28"/>
          <w:lang w:val="uk-UA" w:eastAsia="uk-UA"/>
        </w:rPr>
        <w:t>Факультет психології, соціальної роботи та спеціальної освіти</w:t>
      </w:r>
    </w:p>
    <w:p w14:paraId="58148B87" w14:textId="77777777" w:rsidR="00BB4D21" w:rsidRPr="00047779" w:rsidRDefault="00BB4D21" w:rsidP="00BB4D21">
      <w:pPr>
        <w:spacing w:after="0" w:line="240" w:lineRule="auto"/>
        <w:jc w:val="center"/>
        <w:rPr>
          <w:rFonts w:ascii="Times New Roman" w:eastAsia="Times New Roman" w:hAnsi="Times New Roman" w:cs="Times New Roman"/>
          <w:sz w:val="20"/>
          <w:szCs w:val="20"/>
          <w:lang w:val="uk-UA" w:eastAsia="uk-UA"/>
        </w:rPr>
      </w:pPr>
      <w:r w:rsidRPr="00047779">
        <w:rPr>
          <w:rFonts w:ascii="Times New Roman" w:eastAsia="Times New Roman" w:hAnsi="Times New Roman" w:cs="Times New Roman"/>
          <w:sz w:val="28"/>
          <w:szCs w:val="28"/>
          <w:lang w:val="uk-UA" w:eastAsia="uk-UA"/>
        </w:rPr>
        <w:t>Кафедра соціальної педагогіки та соціальної роботи</w:t>
      </w:r>
    </w:p>
    <w:p w14:paraId="2739AF9B" w14:textId="77777777" w:rsidR="00BB4D21" w:rsidRPr="00047779" w:rsidRDefault="00BB4D21" w:rsidP="00BB4D21">
      <w:pPr>
        <w:spacing w:after="0" w:line="240" w:lineRule="auto"/>
        <w:rPr>
          <w:rFonts w:ascii="Times New Roman" w:eastAsia="Times New Roman" w:hAnsi="Times New Roman" w:cs="Times New Roman"/>
          <w:sz w:val="20"/>
          <w:szCs w:val="20"/>
          <w:lang w:val="uk-UA" w:eastAsia="uk-UA"/>
        </w:rPr>
      </w:pPr>
    </w:p>
    <w:p w14:paraId="6B12A6EC" w14:textId="77777777" w:rsidR="00BB4D21" w:rsidRPr="00047779" w:rsidRDefault="00BB4D21" w:rsidP="00BB4D21">
      <w:pPr>
        <w:spacing w:after="0" w:line="360" w:lineRule="auto"/>
        <w:rPr>
          <w:rFonts w:ascii="Times New Roman" w:eastAsia="Times New Roman" w:hAnsi="Times New Roman" w:cs="Times New Roman"/>
          <w:sz w:val="20"/>
          <w:szCs w:val="20"/>
          <w:lang w:val="uk-UA" w:eastAsia="uk-UA"/>
        </w:rPr>
      </w:pPr>
    </w:p>
    <w:p w14:paraId="459A8EDD" w14:textId="77777777" w:rsidR="00BB4D21" w:rsidRPr="00047779" w:rsidRDefault="00BB4D21" w:rsidP="00BB4D21">
      <w:pPr>
        <w:spacing w:after="0" w:line="360" w:lineRule="auto"/>
        <w:rPr>
          <w:rFonts w:ascii="Times New Roman" w:eastAsia="Times New Roman" w:hAnsi="Times New Roman" w:cs="Times New Roman"/>
          <w:sz w:val="20"/>
          <w:szCs w:val="20"/>
          <w:lang w:val="uk-UA" w:eastAsia="uk-UA"/>
        </w:rPr>
      </w:pPr>
    </w:p>
    <w:p w14:paraId="55679A1D" w14:textId="77777777" w:rsidR="00BB4D21" w:rsidRPr="00047779" w:rsidRDefault="00BB4D21" w:rsidP="00BB4D21">
      <w:pPr>
        <w:spacing w:after="0" w:line="360" w:lineRule="auto"/>
        <w:rPr>
          <w:rFonts w:ascii="Times New Roman" w:eastAsia="Times New Roman" w:hAnsi="Times New Roman" w:cs="Times New Roman"/>
          <w:sz w:val="20"/>
          <w:szCs w:val="20"/>
          <w:lang w:val="uk-UA" w:eastAsia="uk-UA"/>
        </w:rPr>
      </w:pPr>
    </w:p>
    <w:p w14:paraId="02901E9C" w14:textId="77777777" w:rsidR="00BB4D21" w:rsidRPr="00047779" w:rsidRDefault="00BB4D21" w:rsidP="00BB4D21">
      <w:pPr>
        <w:spacing w:after="0" w:line="360" w:lineRule="auto"/>
        <w:rPr>
          <w:rFonts w:ascii="Times New Roman" w:eastAsia="Times New Roman" w:hAnsi="Times New Roman" w:cs="Times New Roman"/>
          <w:sz w:val="20"/>
          <w:szCs w:val="20"/>
          <w:lang w:val="uk-UA" w:eastAsia="uk-UA"/>
        </w:rPr>
      </w:pPr>
    </w:p>
    <w:p w14:paraId="6DF2F281" w14:textId="77777777" w:rsidR="00BB4D21" w:rsidRPr="00047779" w:rsidRDefault="00BB4D21" w:rsidP="00BB4D21">
      <w:pPr>
        <w:spacing w:after="0" w:line="360" w:lineRule="auto"/>
        <w:rPr>
          <w:rFonts w:ascii="Times New Roman" w:eastAsia="Times New Roman" w:hAnsi="Times New Roman" w:cs="Times New Roman"/>
          <w:sz w:val="20"/>
          <w:szCs w:val="20"/>
          <w:lang w:val="uk-UA" w:eastAsia="uk-UA"/>
        </w:rPr>
      </w:pPr>
    </w:p>
    <w:p w14:paraId="1C4E22AC" w14:textId="77777777" w:rsidR="00BB4D21" w:rsidRPr="00047779" w:rsidRDefault="00BB4D21" w:rsidP="00BB4D21">
      <w:pPr>
        <w:spacing w:after="0" w:line="360" w:lineRule="auto"/>
        <w:jc w:val="center"/>
        <w:rPr>
          <w:rFonts w:ascii="Times New Roman" w:eastAsia="Times New Roman" w:hAnsi="Times New Roman" w:cs="Times New Roman"/>
          <w:sz w:val="20"/>
          <w:szCs w:val="20"/>
          <w:lang w:val="uk-UA" w:eastAsia="uk-UA"/>
        </w:rPr>
      </w:pPr>
      <w:r w:rsidRPr="00047779">
        <w:rPr>
          <w:rFonts w:ascii="Times New Roman" w:eastAsia="Times New Roman" w:hAnsi="Times New Roman" w:cs="Times New Roman"/>
          <w:sz w:val="28"/>
          <w:szCs w:val="28"/>
          <w:lang w:val="uk-UA" w:eastAsia="uk-UA"/>
        </w:rPr>
        <w:t>КВАЛІФІКАЦІЙНА РОБОТА</w:t>
      </w:r>
    </w:p>
    <w:p w14:paraId="7C94E8F0" w14:textId="77777777" w:rsidR="00BB4D21" w:rsidRPr="00047779" w:rsidRDefault="00BB4D21" w:rsidP="00BB4D21">
      <w:pPr>
        <w:spacing w:after="0" w:line="360" w:lineRule="auto"/>
        <w:rPr>
          <w:rFonts w:ascii="Times New Roman" w:eastAsia="Times New Roman" w:hAnsi="Times New Roman" w:cs="Times New Roman"/>
          <w:sz w:val="20"/>
          <w:szCs w:val="20"/>
          <w:lang w:val="uk-UA" w:eastAsia="uk-UA"/>
        </w:rPr>
      </w:pPr>
    </w:p>
    <w:p w14:paraId="77B931D3" w14:textId="724910B3" w:rsidR="00BB4D21" w:rsidRPr="00047779" w:rsidRDefault="00612986" w:rsidP="00BB4D21">
      <w:pPr>
        <w:spacing w:after="0" w:line="240" w:lineRule="auto"/>
        <w:jc w:val="center"/>
        <w:rPr>
          <w:rFonts w:ascii="Times New Roman" w:eastAsia="Times New Roman" w:hAnsi="Times New Roman" w:cs="Times New Roman"/>
          <w:sz w:val="20"/>
          <w:szCs w:val="20"/>
          <w:lang w:val="uk-UA" w:eastAsia="uk-UA"/>
        </w:rPr>
      </w:pPr>
      <w:r>
        <w:rPr>
          <w:rFonts w:ascii="Times New Roman" w:eastAsia="Times New Roman" w:hAnsi="Times New Roman" w:cs="Times New Roman"/>
          <w:b/>
          <w:bCs/>
          <w:sz w:val="28"/>
          <w:szCs w:val="28"/>
          <w:lang w:val="uk-UA" w:eastAsia="uk-UA"/>
        </w:rPr>
        <w:t>Особливості в</w:t>
      </w:r>
      <w:r w:rsidR="00BB4D21" w:rsidRPr="00047779">
        <w:rPr>
          <w:rFonts w:ascii="Times New Roman" w:eastAsia="Times New Roman" w:hAnsi="Times New Roman" w:cs="Times New Roman"/>
          <w:b/>
          <w:bCs/>
          <w:sz w:val="28"/>
          <w:szCs w:val="28"/>
          <w:lang w:val="uk-UA" w:eastAsia="uk-UA"/>
        </w:rPr>
        <w:t>провадження адвокаційних кампаній у системі</w:t>
      </w:r>
    </w:p>
    <w:p w14:paraId="16B96890" w14:textId="77777777" w:rsidR="00BB4D21" w:rsidRPr="00047779" w:rsidRDefault="00BB4D21" w:rsidP="00BB4D21">
      <w:pPr>
        <w:spacing w:after="0" w:line="240" w:lineRule="auto"/>
        <w:jc w:val="center"/>
        <w:rPr>
          <w:rFonts w:ascii="Times New Roman" w:eastAsia="Times New Roman" w:hAnsi="Times New Roman" w:cs="Times New Roman"/>
          <w:sz w:val="20"/>
          <w:szCs w:val="20"/>
          <w:lang w:val="uk-UA" w:eastAsia="uk-UA"/>
        </w:rPr>
      </w:pPr>
      <w:r w:rsidRPr="00047779">
        <w:rPr>
          <w:rFonts w:ascii="Times New Roman" w:eastAsia="Times New Roman" w:hAnsi="Times New Roman" w:cs="Times New Roman"/>
          <w:b/>
          <w:bCs/>
          <w:sz w:val="28"/>
          <w:szCs w:val="28"/>
          <w:lang w:val="uk-UA" w:eastAsia="uk-UA"/>
        </w:rPr>
        <w:t>соціальної роботи з людьми з інвалідністю</w:t>
      </w:r>
    </w:p>
    <w:p w14:paraId="61ED07FE" w14:textId="77777777" w:rsidR="00BB4D21" w:rsidRPr="00047779" w:rsidRDefault="00BB4D21" w:rsidP="00BB4D21">
      <w:pPr>
        <w:spacing w:after="0" w:line="240" w:lineRule="auto"/>
        <w:rPr>
          <w:rFonts w:ascii="Times New Roman" w:eastAsia="Times New Roman" w:hAnsi="Times New Roman" w:cs="Times New Roman"/>
          <w:sz w:val="20"/>
          <w:szCs w:val="20"/>
          <w:lang w:val="uk-UA" w:eastAsia="uk-UA"/>
        </w:rPr>
      </w:pPr>
    </w:p>
    <w:p w14:paraId="5D589781" w14:textId="77777777" w:rsidR="00BB4D21" w:rsidRPr="00047779" w:rsidRDefault="00BB4D21" w:rsidP="00BB4D21">
      <w:pPr>
        <w:spacing w:after="0" w:line="360" w:lineRule="auto"/>
        <w:rPr>
          <w:rFonts w:ascii="Times New Roman" w:eastAsia="Times New Roman" w:hAnsi="Times New Roman" w:cs="Times New Roman"/>
          <w:sz w:val="20"/>
          <w:szCs w:val="20"/>
          <w:lang w:val="uk-UA" w:eastAsia="uk-UA"/>
        </w:rPr>
      </w:pPr>
    </w:p>
    <w:p w14:paraId="2AB90FD9" w14:textId="77777777" w:rsidR="00BB4D21" w:rsidRPr="00047779" w:rsidRDefault="00BB4D21" w:rsidP="00BB4D21">
      <w:pPr>
        <w:spacing w:after="0" w:line="360" w:lineRule="auto"/>
        <w:rPr>
          <w:rFonts w:ascii="Times New Roman" w:eastAsia="Times New Roman" w:hAnsi="Times New Roman" w:cs="Times New Roman"/>
          <w:sz w:val="20"/>
          <w:szCs w:val="20"/>
          <w:lang w:val="uk-UA" w:eastAsia="uk-UA"/>
        </w:rPr>
      </w:pPr>
    </w:p>
    <w:p w14:paraId="18A1C576" w14:textId="77777777" w:rsidR="00BB4D21" w:rsidRPr="00047779" w:rsidRDefault="00BB4D21" w:rsidP="00BB4D21">
      <w:pPr>
        <w:spacing w:after="0" w:line="360" w:lineRule="auto"/>
        <w:rPr>
          <w:rFonts w:ascii="Times New Roman" w:eastAsia="Times New Roman" w:hAnsi="Times New Roman" w:cs="Times New Roman"/>
          <w:sz w:val="20"/>
          <w:szCs w:val="20"/>
          <w:lang w:val="uk-UA" w:eastAsia="uk-UA"/>
        </w:rPr>
      </w:pPr>
    </w:p>
    <w:p w14:paraId="1120FA3D" w14:textId="77777777" w:rsidR="00BB4D21" w:rsidRPr="00047779" w:rsidRDefault="00BB4D21" w:rsidP="00BB4D21">
      <w:pPr>
        <w:spacing w:after="0" w:line="360" w:lineRule="auto"/>
        <w:rPr>
          <w:rFonts w:ascii="Times New Roman" w:eastAsia="Times New Roman" w:hAnsi="Times New Roman" w:cs="Times New Roman"/>
          <w:sz w:val="20"/>
          <w:szCs w:val="20"/>
          <w:lang w:val="uk-UA" w:eastAsia="uk-UA"/>
        </w:rPr>
      </w:pPr>
    </w:p>
    <w:p w14:paraId="392CBCBE" w14:textId="77777777" w:rsidR="00BB4D21" w:rsidRPr="00047779" w:rsidRDefault="00BB4D21" w:rsidP="00BB4D21">
      <w:pPr>
        <w:spacing w:after="0" w:line="360" w:lineRule="auto"/>
        <w:rPr>
          <w:rFonts w:ascii="Times New Roman" w:eastAsia="Times New Roman" w:hAnsi="Times New Roman" w:cs="Times New Roman"/>
          <w:sz w:val="20"/>
          <w:szCs w:val="20"/>
          <w:lang w:val="uk-UA" w:eastAsia="uk-UA"/>
        </w:rPr>
      </w:pPr>
    </w:p>
    <w:p w14:paraId="0451A2EA" w14:textId="77777777" w:rsidR="00BB4D21" w:rsidRPr="00047779" w:rsidRDefault="00BB4D21" w:rsidP="00BB4D21">
      <w:pPr>
        <w:spacing w:after="0" w:line="240" w:lineRule="auto"/>
        <w:ind w:left="4536"/>
        <w:rPr>
          <w:rFonts w:ascii="Times New Roman" w:eastAsia="Times New Roman" w:hAnsi="Times New Roman" w:cs="Times New Roman"/>
          <w:sz w:val="20"/>
          <w:szCs w:val="20"/>
          <w:lang w:val="uk-UA" w:eastAsia="uk-UA"/>
        </w:rPr>
      </w:pPr>
      <w:r w:rsidRPr="00047779">
        <w:rPr>
          <w:rFonts w:ascii="Times New Roman" w:eastAsia="Times New Roman" w:hAnsi="Times New Roman" w:cs="Times New Roman"/>
          <w:sz w:val="28"/>
          <w:szCs w:val="28"/>
          <w:lang w:val="uk-UA" w:eastAsia="uk-UA"/>
        </w:rPr>
        <w:t>здобувача ІV року навчання</w:t>
      </w:r>
    </w:p>
    <w:p w14:paraId="4AE38EF9" w14:textId="77777777" w:rsidR="00BB4D21" w:rsidRPr="00047779" w:rsidRDefault="00BB4D21" w:rsidP="00BB4D21">
      <w:pPr>
        <w:spacing w:after="0" w:line="240" w:lineRule="auto"/>
        <w:ind w:left="4536"/>
        <w:rPr>
          <w:rFonts w:ascii="Times New Roman" w:eastAsia="Times New Roman" w:hAnsi="Times New Roman" w:cs="Times New Roman"/>
          <w:sz w:val="20"/>
          <w:szCs w:val="20"/>
          <w:lang w:val="uk-UA" w:eastAsia="uk-UA"/>
        </w:rPr>
      </w:pPr>
      <w:r w:rsidRPr="00047779">
        <w:rPr>
          <w:rFonts w:ascii="Times New Roman" w:eastAsia="Times New Roman" w:hAnsi="Times New Roman" w:cs="Times New Roman"/>
          <w:sz w:val="28"/>
          <w:szCs w:val="28"/>
          <w:lang w:val="uk-UA" w:eastAsia="uk-UA"/>
        </w:rPr>
        <w:t>групи САб-1-22-4.0д</w:t>
      </w:r>
    </w:p>
    <w:p w14:paraId="16F0C77E" w14:textId="77777777" w:rsidR="00BB4D21" w:rsidRPr="00047779" w:rsidRDefault="00BB4D21" w:rsidP="00BB4D21">
      <w:pPr>
        <w:spacing w:after="0" w:line="240" w:lineRule="auto"/>
        <w:ind w:left="4536"/>
        <w:rPr>
          <w:rFonts w:ascii="Times New Roman" w:eastAsia="Times New Roman" w:hAnsi="Times New Roman" w:cs="Times New Roman"/>
          <w:sz w:val="20"/>
          <w:szCs w:val="20"/>
          <w:lang w:val="uk-UA" w:eastAsia="uk-UA"/>
        </w:rPr>
      </w:pPr>
      <w:r w:rsidRPr="00047779">
        <w:rPr>
          <w:rFonts w:ascii="Times New Roman" w:eastAsia="Times New Roman" w:hAnsi="Times New Roman" w:cs="Times New Roman"/>
          <w:sz w:val="28"/>
          <w:szCs w:val="28"/>
          <w:lang w:val="uk-UA" w:eastAsia="uk-UA"/>
        </w:rPr>
        <w:t>ОПП Соціальна адвокація першого</w:t>
      </w:r>
    </w:p>
    <w:p w14:paraId="2E21E8DE" w14:textId="77777777" w:rsidR="00BB4D21" w:rsidRPr="00047779" w:rsidRDefault="00BB4D21" w:rsidP="00BB4D21">
      <w:pPr>
        <w:spacing w:after="0" w:line="240" w:lineRule="auto"/>
        <w:ind w:left="4536"/>
        <w:rPr>
          <w:rFonts w:ascii="Times New Roman" w:eastAsia="Times New Roman" w:hAnsi="Times New Roman" w:cs="Times New Roman"/>
          <w:sz w:val="20"/>
          <w:szCs w:val="20"/>
          <w:lang w:val="uk-UA" w:eastAsia="uk-UA"/>
        </w:rPr>
      </w:pPr>
      <w:r w:rsidRPr="00047779">
        <w:rPr>
          <w:rFonts w:ascii="Times New Roman" w:eastAsia="Times New Roman" w:hAnsi="Times New Roman" w:cs="Times New Roman"/>
          <w:sz w:val="28"/>
          <w:szCs w:val="28"/>
          <w:lang w:val="uk-UA" w:eastAsia="uk-UA"/>
        </w:rPr>
        <w:t>(бакалаврського) рівня вищої освіти</w:t>
      </w:r>
    </w:p>
    <w:p w14:paraId="65EF5A0C" w14:textId="77777777" w:rsidR="00BB4D21" w:rsidRPr="00047779" w:rsidRDefault="00BB4D21" w:rsidP="00BB4D21">
      <w:pPr>
        <w:spacing w:after="0" w:line="240" w:lineRule="auto"/>
        <w:ind w:left="4536"/>
        <w:rPr>
          <w:rFonts w:ascii="Times New Roman" w:eastAsia="Times New Roman" w:hAnsi="Times New Roman" w:cs="Times New Roman"/>
          <w:sz w:val="20"/>
          <w:szCs w:val="20"/>
          <w:lang w:val="uk-UA" w:eastAsia="uk-UA"/>
        </w:rPr>
      </w:pPr>
      <w:r w:rsidRPr="00047779">
        <w:rPr>
          <w:rFonts w:ascii="Times New Roman" w:eastAsia="Times New Roman" w:hAnsi="Times New Roman" w:cs="Times New Roman"/>
          <w:sz w:val="28"/>
          <w:szCs w:val="28"/>
          <w:lang w:val="uk-UA" w:eastAsia="uk-UA"/>
        </w:rPr>
        <w:t>спеціальності 231 Соціальна робота</w:t>
      </w:r>
    </w:p>
    <w:p w14:paraId="2A5E708D" w14:textId="77777777" w:rsidR="00BB4D21" w:rsidRPr="00047779" w:rsidRDefault="00BB4D21" w:rsidP="00BB4D21">
      <w:pPr>
        <w:spacing w:after="0" w:line="240" w:lineRule="auto"/>
        <w:ind w:left="4536"/>
        <w:rPr>
          <w:rFonts w:ascii="Times New Roman" w:eastAsia="Times New Roman" w:hAnsi="Times New Roman" w:cs="Times New Roman"/>
          <w:sz w:val="20"/>
          <w:szCs w:val="20"/>
          <w:lang w:val="uk-UA" w:eastAsia="uk-UA"/>
        </w:rPr>
      </w:pPr>
      <w:bookmarkStart w:id="0" w:name="_GoBack"/>
      <w:r w:rsidRPr="00047779">
        <w:rPr>
          <w:rFonts w:ascii="Times New Roman" w:eastAsia="Times New Roman" w:hAnsi="Times New Roman" w:cs="Times New Roman"/>
          <w:sz w:val="28"/>
          <w:szCs w:val="28"/>
          <w:lang w:val="uk-UA" w:eastAsia="uk-UA"/>
        </w:rPr>
        <w:t>Андрусенка Андрія Олександровича</w:t>
      </w:r>
    </w:p>
    <w:bookmarkEnd w:id="0"/>
    <w:p w14:paraId="0410A42C" w14:textId="77777777" w:rsidR="00BB4D21" w:rsidRPr="00047779" w:rsidRDefault="00BB4D21" w:rsidP="00BB4D21">
      <w:pPr>
        <w:spacing w:after="0" w:line="240" w:lineRule="auto"/>
        <w:rPr>
          <w:rFonts w:ascii="Times New Roman" w:eastAsia="Times New Roman" w:hAnsi="Times New Roman" w:cs="Times New Roman"/>
          <w:sz w:val="20"/>
          <w:szCs w:val="20"/>
          <w:lang w:val="uk-UA" w:eastAsia="uk-UA"/>
        </w:rPr>
      </w:pPr>
    </w:p>
    <w:p w14:paraId="0D76E263" w14:textId="77777777" w:rsidR="00BB4D21" w:rsidRPr="00047779" w:rsidRDefault="00BB4D21" w:rsidP="00BB4D21">
      <w:pPr>
        <w:spacing w:after="0" w:line="240" w:lineRule="auto"/>
        <w:rPr>
          <w:rFonts w:ascii="Times New Roman" w:eastAsia="Times New Roman" w:hAnsi="Times New Roman" w:cs="Times New Roman"/>
          <w:sz w:val="20"/>
          <w:szCs w:val="20"/>
          <w:lang w:val="uk-UA" w:eastAsia="uk-UA"/>
        </w:rPr>
      </w:pPr>
    </w:p>
    <w:p w14:paraId="24D79E7F" w14:textId="77777777" w:rsidR="00BB4D21" w:rsidRPr="00047779" w:rsidRDefault="00BB4D21" w:rsidP="00BB4D21">
      <w:pPr>
        <w:spacing w:after="0" w:line="240" w:lineRule="auto"/>
        <w:rPr>
          <w:rFonts w:ascii="Times New Roman" w:eastAsia="Times New Roman" w:hAnsi="Times New Roman" w:cs="Times New Roman"/>
          <w:sz w:val="20"/>
          <w:szCs w:val="20"/>
          <w:lang w:val="uk-UA" w:eastAsia="uk-UA"/>
        </w:rPr>
      </w:pPr>
    </w:p>
    <w:p w14:paraId="7EE84041" w14:textId="77777777" w:rsidR="00BB4D21" w:rsidRPr="00047779" w:rsidRDefault="00BB4D21" w:rsidP="00BB4D21">
      <w:pPr>
        <w:spacing w:after="0" w:line="240" w:lineRule="auto"/>
        <w:ind w:left="4536"/>
        <w:rPr>
          <w:rFonts w:ascii="Times New Roman" w:eastAsia="Times New Roman" w:hAnsi="Times New Roman" w:cs="Times New Roman"/>
          <w:sz w:val="20"/>
          <w:szCs w:val="20"/>
          <w:lang w:val="uk-UA" w:eastAsia="uk-UA"/>
        </w:rPr>
      </w:pPr>
      <w:r w:rsidRPr="00047779">
        <w:rPr>
          <w:rFonts w:ascii="Times New Roman" w:eastAsia="Times New Roman" w:hAnsi="Times New Roman" w:cs="Times New Roman"/>
          <w:sz w:val="28"/>
          <w:szCs w:val="28"/>
          <w:lang w:val="uk-UA" w:eastAsia="uk-UA"/>
        </w:rPr>
        <w:t>Наукова керівниця:</w:t>
      </w:r>
    </w:p>
    <w:p w14:paraId="2EF600D0" w14:textId="77777777" w:rsidR="00BB4D21" w:rsidRPr="00047779" w:rsidRDefault="00BB4D21" w:rsidP="00BB4D21">
      <w:pPr>
        <w:spacing w:after="0" w:line="240" w:lineRule="auto"/>
        <w:ind w:left="4536"/>
        <w:rPr>
          <w:rFonts w:ascii="Times New Roman" w:eastAsia="Times New Roman" w:hAnsi="Times New Roman" w:cs="Times New Roman"/>
          <w:sz w:val="28"/>
          <w:szCs w:val="28"/>
          <w:lang w:val="uk-UA" w:eastAsia="uk-UA"/>
        </w:rPr>
      </w:pPr>
      <w:r w:rsidRPr="00047779">
        <w:rPr>
          <w:rFonts w:ascii="Times New Roman" w:eastAsia="Times New Roman" w:hAnsi="Times New Roman" w:cs="Times New Roman"/>
          <w:sz w:val="28"/>
          <w:szCs w:val="28"/>
          <w:lang w:val="uk-UA" w:eastAsia="uk-UA"/>
        </w:rPr>
        <w:t xml:space="preserve">Сапіга Світлана Володимирівна, </w:t>
      </w:r>
    </w:p>
    <w:p w14:paraId="2E8A0780" w14:textId="77777777" w:rsidR="00BB4D21" w:rsidRPr="00047779" w:rsidRDefault="00BB4D21" w:rsidP="00BB4D21">
      <w:pPr>
        <w:spacing w:after="0" w:line="240" w:lineRule="auto"/>
        <w:ind w:left="4536"/>
        <w:rPr>
          <w:rFonts w:ascii="Times New Roman" w:eastAsia="Times New Roman" w:hAnsi="Times New Roman" w:cs="Times New Roman"/>
          <w:sz w:val="20"/>
          <w:szCs w:val="20"/>
          <w:lang w:val="uk-UA" w:eastAsia="uk-UA"/>
        </w:rPr>
      </w:pPr>
      <w:r w:rsidRPr="00047779">
        <w:rPr>
          <w:rFonts w:ascii="Times New Roman" w:eastAsia="Times New Roman" w:hAnsi="Times New Roman" w:cs="Times New Roman"/>
          <w:sz w:val="28"/>
          <w:szCs w:val="28"/>
          <w:lang w:val="uk-UA" w:eastAsia="uk-UA"/>
        </w:rPr>
        <w:t>доцент кафедри,</w:t>
      </w:r>
    </w:p>
    <w:p w14:paraId="004E8E79" w14:textId="77777777" w:rsidR="00BB4D21" w:rsidRPr="00047779" w:rsidRDefault="00BB4D21" w:rsidP="00BB4D21">
      <w:pPr>
        <w:spacing w:after="0" w:line="240" w:lineRule="auto"/>
        <w:ind w:left="4536"/>
        <w:rPr>
          <w:rFonts w:ascii="Times New Roman" w:eastAsia="Times New Roman" w:hAnsi="Times New Roman" w:cs="Times New Roman"/>
          <w:sz w:val="20"/>
          <w:szCs w:val="20"/>
          <w:lang w:val="uk-UA" w:eastAsia="uk-UA"/>
        </w:rPr>
      </w:pPr>
      <w:r w:rsidRPr="00047779">
        <w:rPr>
          <w:rFonts w:ascii="Times New Roman" w:eastAsia="Times New Roman" w:hAnsi="Times New Roman" w:cs="Times New Roman"/>
          <w:sz w:val="28"/>
          <w:szCs w:val="28"/>
          <w:lang w:val="uk-UA" w:eastAsia="uk-UA"/>
        </w:rPr>
        <w:t>кандидат педагогічних наук</w:t>
      </w:r>
    </w:p>
    <w:p w14:paraId="60BC6AAF" w14:textId="77777777" w:rsidR="00BB4D21" w:rsidRPr="00047779" w:rsidRDefault="00BB4D21" w:rsidP="00BB4D21">
      <w:pPr>
        <w:spacing w:after="0" w:line="240" w:lineRule="auto"/>
        <w:rPr>
          <w:rFonts w:ascii="Times New Roman" w:eastAsia="Times New Roman" w:hAnsi="Times New Roman" w:cs="Times New Roman"/>
          <w:sz w:val="20"/>
          <w:szCs w:val="20"/>
          <w:lang w:val="uk-UA" w:eastAsia="uk-UA"/>
        </w:rPr>
      </w:pPr>
    </w:p>
    <w:p w14:paraId="3755944B" w14:textId="77777777" w:rsidR="00BB4D21" w:rsidRPr="00047779" w:rsidRDefault="00BB4D21" w:rsidP="00BB4D21">
      <w:pPr>
        <w:spacing w:after="0" w:line="240" w:lineRule="auto"/>
        <w:rPr>
          <w:rFonts w:ascii="Times New Roman" w:eastAsia="Times New Roman" w:hAnsi="Times New Roman" w:cs="Times New Roman"/>
          <w:sz w:val="20"/>
          <w:szCs w:val="20"/>
          <w:lang w:val="uk-UA" w:eastAsia="uk-UA"/>
        </w:rPr>
      </w:pPr>
    </w:p>
    <w:p w14:paraId="6926C581" w14:textId="77777777" w:rsidR="00BB4D21" w:rsidRPr="00047779" w:rsidRDefault="00BB4D21" w:rsidP="00BB4D21">
      <w:pPr>
        <w:spacing w:after="0" w:line="240" w:lineRule="auto"/>
        <w:rPr>
          <w:rFonts w:ascii="Times New Roman" w:eastAsia="Times New Roman" w:hAnsi="Times New Roman" w:cs="Times New Roman"/>
          <w:sz w:val="20"/>
          <w:szCs w:val="20"/>
          <w:lang w:val="uk-UA" w:eastAsia="uk-UA"/>
        </w:rPr>
      </w:pPr>
    </w:p>
    <w:p w14:paraId="0F73D1EA" w14:textId="77777777" w:rsidR="00BB4D21" w:rsidRPr="00047779" w:rsidRDefault="00BB4D21" w:rsidP="00BB4D21">
      <w:pPr>
        <w:spacing w:after="0" w:line="240" w:lineRule="auto"/>
        <w:rPr>
          <w:rFonts w:ascii="Times New Roman" w:eastAsia="Times New Roman" w:hAnsi="Times New Roman" w:cs="Times New Roman"/>
          <w:sz w:val="20"/>
          <w:szCs w:val="20"/>
          <w:lang w:val="uk-UA" w:eastAsia="uk-UA"/>
        </w:rPr>
      </w:pPr>
    </w:p>
    <w:p w14:paraId="6948AEA2" w14:textId="77777777" w:rsidR="00BB4D21" w:rsidRPr="00047779" w:rsidRDefault="00BB4D21" w:rsidP="00BB4D21">
      <w:pPr>
        <w:spacing w:after="0" w:line="240" w:lineRule="auto"/>
        <w:rPr>
          <w:rFonts w:ascii="Times New Roman" w:eastAsia="Times New Roman" w:hAnsi="Times New Roman" w:cs="Times New Roman"/>
          <w:sz w:val="20"/>
          <w:szCs w:val="20"/>
          <w:lang w:val="uk-UA" w:eastAsia="uk-UA"/>
        </w:rPr>
      </w:pPr>
    </w:p>
    <w:p w14:paraId="246078A3" w14:textId="77777777" w:rsidR="00BB4D21" w:rsidRPr="00047779" w:rsidRDefault="00BB4D21" w:rsidP="00BB4D21">
      <w:pPr>
        <w:spacing w:after="0" w:line="240" w:lineRule="auto"/>
        <w:rPr>
          <w:rFonts w:ascii="Times New Roman" w:eastAsia="Times New Roman" w:hAnsi="Times New Roman" w:cs="Times New Roman"/>
          <w:sz w:val="20"/>
          <w:szCs w:val="20"/>
          <w:lang w:val="uk-UA" w:eastAsia="uk-UA"/>
        </w:rPr>
      </w:pPr>
    </w:p>
    <w:p w14:paraId="2400BB64" w14:textId="77777777" w:rsidR="00BB4D21" w:rsidRPr="00047779" w:rsidRDefault="00BB4D21" w:rsidP="00BB4D21">
      <w:pPr>
        <w:spacing w:after="0" w:line="240" w:lineRule="auto"/>
        <w:rPr>
          <w:rFonts w:ascii="Times New Roman" w:eastAsia="Times New Roman" w:hAnsi="Times New Roman" w:cs="Times New Roman"/>
          <w:sz w:val="20"/>
          <w:szCs w:val="20"/>
          <w:lang w:val="uk-UA" w:eastAsia="uk-UA"/>
        </w:rPr>
      </w:pPr>
    </w:p>
    <w:p w14:paraId="4B21AB51" w14:textId="77777777" w:rsidR="00BB4D21" w:rsidRPr="00047779" w:rsidRDefault="00BB4D21" w:rsidP="00BB4D21">
      <w:pPr>
        <w:spacing w:after="0" w:line="360" w:lineRule="auto"/>
        <w:rPr>
          <w:rFonts w:ascii="Times New Roman" w:eastAsia="Times New Roman" w:hAnsi="Times New Roman" w:cs="Times New Roman"/>
          <w:sz w:val="20"/>
          <w:szCs w:val="20"/>
          <w:lang w:val="uk-UA" w:eastAsia="uk-UA"/>
        </w:rPr>
      </w:pPr>
    </w:p>
    <w:p w14:paraId="4478977C" w14:textId="77777777" w:rsidR="00BB4D21" w:rsidRPr="00047779" w:rsidRDefault="00BB4D21" w:rsidP="00BB4D21">
      <w:pPr>
        <w:spacing w:after="0" w:line="360" w:lineRule="auto"/>
        <w:jc w:val="center"/>
        <w:rPr>
          <w:rFonts w:ascii="Times New Roman" w:eastAsia="Times New Roman" w:hAnsi="Times New Roman" w:cs="Times New Roman"/>
          <w:sz w:val="20"/>
          <w:szCs w:val="20"/>
          <w:lang w:val="uk-UA" w:eastAsia="uk-UA"/>
        </w:rPr>
      </w:pPr>
      <w:r w:rsidRPr="00047779">
        <w:rPr>
          <w:rFonts w:ascii="Times New Roman" w:eastAsia="Times New Roman" w:hAnsi="Times New Roman" w:cs="Times New Roman"/>
          <w:sz w:val="28"/>
          <w:szCs w:val="28"/>
          <w:lang w:val="uk-UA" w:eastAsia="uk-UA"/>
        </w:rPr>
        <w:t>Київ – 2026</w:t>
      </w:r>
    </w:p>
    <w:p w14:paraId="772AF9BE" w14:textId="77777777" w:rsidR="001E53FB" w:rsidRPr="00047779" w:rsidRDefault="00B75D98">
      <w:pPr>
        <w:spacing w:after="0" w:line="360" w:lineRule="auto"/>
        <w:ind w:firstLine="709"/>
        <w:rPr>
          <w:rFonts w:ascii="Times New Roman" w:hAnsi="Times New Roman" w:cs="Times New Roman"/>
          <w:b/>
          <w:bCs/>
          <w:sz w:val="28"/>
          <w:szCs w:val="28"/>
          <w:lang w:val="uk-UA"/>
        </w:rPr>
      </w:pPr>
      <w:r w:rsidRPr="00047779">
        <w:rPr>
          <w:rFonts w:ascii="Times New Roman" w:hAnsi="Times New Roman" w:cs="Times New Roman"/>
          <w:b/>
          <w:bCs/>
          <w:sz w:val="28"/>
          <w:szCs w:val="28"/>
          <w:lang w:val="uk-UA"/>
        </w:rPr>
        <w:br w:type="page"/>
      </w:r>
    </w:p>
    <w:p w14:paraId="2CB9A34E" w14:textId="77777777" w:rsidR="00BB4D21" w:rsidRPr="00047779" w:rsidRDefault="00BB4D21" w:rsidP="00BB4D21">
      <w:pPr>
        <w:spacing w:after="0" w:line="360" w:lineRule="auto"/>
        <w:jc w:val="center"/>
        <w:rPr>
          <w:rFonts w:ascii="Times New Roman" w:eastAsia="Times New Roman" w:hAnsi="Times New Roman" w:cs="Times New Roman"/>
          <w:sz w:val="25"/>
          <w:szCs w:val="25"/>
          <w:lang w:val="uk-UA" w:eastAsia="uk-UA"/>
        </w:rPr>
      </w:pPr>
      <w:r w:rsidRPr="00047779">
        <w:rPr>
          <w:rFonts w:ascii="Times New Roman" w:eastAsia="Times New Roman" w:hAnsi="Times New Roman" w:cs="Times New Roman"/>
          <w:b/>
          <w:bCs/>
          <w:sz w:val="25"/>
          <w:szCs w:val="25"/>
          <w:lang w:val="uk-UA" w:eastAsia="uk-UA"/>
        </w:rPr>
        <w:lastRenderedPageBreak/>
        <w:t>АНОТАЦІЯ</w:t>
      </w:r>
    </w:p>
    <w:p w14:paraId="5ED6D56D" w14:textId="77777777" w:rsidR="00BB4D21" w:rsidRPr="00047779" w:rsidRDefault="00BB4D21" w:rsidP="00BB4D21">
      <w:pPr>
        <w:spacing w:after="0" w:line="360" w:lineRule="auto"/>
        <w:ind w:firstLine="709"/>
        <w:jc w:val="both"/>
        <w:rPr>
          <w:rFonts w:ascii="Times New Roman" w:eastAsia="Times New Roman" w:hAnsi="Times New Roman" w:cs="Times New Roman"/>
          <w:sz w:val="25"/>
          <w:szCs w:val="25"/>
          <w:lang w:val="uk-UA" w:eastAsia="uk-UA"/>
        </w:rPr>
      </w:pPr>
      <w:r w:rsidRPr="00047779">
        <w:rPr>
          <w:rFonts w:ascii="Times New Roman" w:eastAsia="Times New Roman" w:hAnsi="Times New Roman" w:cs="Times New Roman"/>
          <w:sz w:val="25"/>
          <w:szCs w:val="25"/>
          <w:lang w:val="uk-UA" w:eastAsia="uk-UA"/>
        </w:rPr>
        <w:t>Андрусенко А.О. Впровадження адвокаційних кампаній у системі соціальної роботи з людьми з інвалідністю. Кваліфікаційна робота бакалавра. Київський столичний університет імені Бориса Грінченка, Київ, 2026.</w:t>
      </w:r>
    </w:p>
    <w:p w14:paraId="72C68F4F" w14:textId="77777777" w:rsidR="00BB4D21" w:rsidRPr="00047779" w:rsidRDefault="00BB4D21" w:rsidP="00BB4D21">
      <w:pPr>
        <w:spacing w:after="0" w:line="360" w:lineRule="auto"/>
        <w:ind w:firstLine="709"/>
        <w:jc w:val="both"/>
        <w:rPr>
          <w:rFonts w:ascii="Times New Roman" w:eastAsia="Times New Roman" w:hAnsi="Times New Roman" w:cs="Times New Roman"/>
          <w:sz w:val="25"/>
          <w:szCs w:val="25"/>
          <w:lang w:val="uk-UA" w:eastAsia="uk-UA"/>
        </w:rPr>
      </w:pPr>
      <w:r w:rsidRPr="00047779">
        <w:rPr>
          <w:rFonts w:ascii="Times New Roman" w:eastAsia="Times New Roman" w:hAnsi="Times New Roman" w:cs="Times New Roman"/>
          <w:sz w:val="25"/>
          <w:szCs w:val="25"/>
          <w:lang w:val="uk-UA" w:eastAsia="uk-UA"/>
        </w:rPr>
        <w:t>Кваліфікаційну роботу присвячено комплексному дослідженню теоретичних засад та практики впровадження адвокаційних кампаній у системі соціальної роботи з людьми з інвалідністю. Об'єктом дослідження є адвокаційна діяльність у системі соціальної підтримки людей з інвалідністю. Предметом дослідження є практика впровадження адвокаційних кампаній українськими та європейськими громадськими об'єднаннями у сфері захисту прав людей з інвалідністю. У теоретичній частині розкрито сутність і функції адвокаційної діяльності в соціальній роботі, систематизовано класифікацію адвокаційних кампаній за масштабом і спрямованістю, проаналізовано основні моделі інвалідності (медичну, соціальну, правозахисну та біопсихосоціальну), охарактеризовано нормативно-правову базу захисту прав людей з інвалідністю в Україні, включаючи законодавчі зміни 2022–2024 років, а також розглянуто міжнародний і вітчизняний досвід адвокаційних кампаній. Емпіричну частину побудовано на основі якісного контент-аналізу офіційних матеріалів двох організацій – ГС «Ліга Сильних» (Україна) та European Disability Forum (ЄС) – за системою з восьми критеріїв: мета та проблематика, масштаб, стратегії та методи адвокації, комунікаційні інструменти, партнерська взаємодія, відповідність принципу «Нічого про нас без нас», досягнуті результати та бар'єри реалізації. За результатами порівняльного аналізу встановлено, що українська модель адвокації є мережевою та практично орієнтованою, тоді як європейська – інституційно сталою і нормативно спрямованою. Виявлено сильні сторони та обмеження обох моделей. Розроблено шість практичних рекомендацій щодо підвищення ефективності адвокаційних кампаній в Україні: посилення доказовості, розвиток сталих коаліцій, інституціоналізація принципу участі людей з інвалідністю, поєднання локального досвіду з національними політичними вимогами, системний моніторинг результатів та вдосконалення комунікаційних стратегій.</w:t>
      </w:r>
    </w:p>
    <w:p w14:paraId="4674CC4D" w14:textId="77777777" w:rsidR="00BB4D21" w:rsidRPr="00047779" w:rsidRDefault="00BB4D21" w:rsidP="00BB4D21">
      <w:pPr>
        <w:spacing w:after="0" w:line="360" w:lineRule="auto"/>
        <w:ind w:firstLine="709"/>
        <w:jc w:val="both"/>
        <w:rPr>
          <w:rFonts w:ascii="Times New Roman" w:eastAsia="Times New Roman" w:hAnsi="Times New Roman" w:cs="Times New Roman"/>
          <w:sz w:val="25"/>
          <w:szCs w:val="25"/>
          <w:lang w:val="uk-UA" w:eastAsia="uk-UA"/>
        </w:rPr>
      </w:pPr>
      <w:r w:rsidRPr="00047779">
        <w:rPr>
          <w:rFonts w:ascii="Times New Roman" w:eastAsia="Times New Roman" w:hAnsi="Times New Roman" w:cs="Times New Roman"/>
          <w:b/>
          <w:bCs/>
          <w:sz w:val="25"/>
          <w:szCs w:val="25"/>
          <w:lang w:val="uk-UA" w:eastAsia="uk-UA"/>
        </w:rPr>
        <w:t xml:space="preserve">Ключові слова: </w:t>
      </w:r>
      <w:r w:rsidRPr="00047779">
        <w:rPr>
          <w:rFonts w:ascii="Times New Roman" w:eastAsia="Times New Roman" w:hAnsi="Times New Roman" w:cs="Times New Roman"/>
          <w:sz w:val="25"/>
          <w:szCs w:val="25"/>
          <w:lang w:val="uk-UA" w:eastAsia="uk-UA"/>
        </w:rPr>
        <w:t>адвокація, адвокаційна кампанія, соціальна робота, люди з інвалідністю, захист прав, громадські організації, моделі інвалідності, соціальна політика, інклюзія, контент-аналіз.</w:t>
      </w:r>
    </w:p>
    <w:p w14:paraId="09CE7088" w14:textId="77777777" w:rsidR="00BB4D21" w:rsidRPr="00047779" w:rsidRDefault="00BB4D21" w:rsidP="00BB4D21">
      <w:pPr>
        <w:spacing w:after="0" w:line="360" w:lineRule="auto"/>
        <w:rPr>
          <w:rFonts w:ascii="Times New Roman" w:eastAsia="Times New Roman" w:hAnsi="Times New Roman" w:cs="Times New Roman"/>
          <w:sz w:val="25"/>
          <w:szCs w:val="25"/>
          <w:lang w:val="uk-UA" w:eastAsia="uk-UA"/>
        </w:rPr>
      </w:pPr>
    </w:p>
    <w:p w14:paraId="0967157F" w14:textId="77777777" w:rsidR="00BB4D21" w:rsidRPr="00047779" w:rsidRDefault="00BB4D21" w:rsidP="00BB4D21">
      <w:pPr>
        <w:spacing w:after="0" w:line="360" w:lineRule="auto"/>
        <w:jc w:val="center"/>
        <w:rPr>
          <w:rFonts w:ascii="Times New Roman" w:eastAsia="Times New Roman" w:hAnsi="Times New Roman" w:cs="Times New Roman"/>
          <w:sz w:val="25"/>
          <w:szCs w:val="25"/>
          <w:lang w:val="uk-UA" w:eastAsia="uk-UA"/>
        </w:rPr>
      </w:pPr>
      <w:r w:rsidRPr="00047779">
        <w:rPr>
          <w:rFonts w:ascii="Times New Roman" w:eastAsia="Times New Roman" w:hAnsi="Times New Roman" w:cs="Times New Roman"/>
          <w:b/>
          <w:bCs/>
          <w:sz w:val="25"/>
          <w:szCs w:val="25"/>
          <w:lang w:val="uk-UA" w:eastAsia="uk-UA"/>
        </w:rPr>
        <w:lastRenderedPageBreak/>
        <w:t>ABSTRACT</w:t>
      </w:r>
    </w:p>
    <w:p w14:paraId="512BB83C" w14:textId="77777777" w:rsidR="00BB4D21" w:rsidRPr="00047779" w:rsidRDefault="00BB4D21" w:rsidP="00BB4D21">
      <w:pPr>
        <w:spacing w:line="360" w:lineRule="auto"/>
        <w:ind w:firstLine="709"/>
        <w:jc w:val="both"/>
        <w:rPr>
          <w:rFonts w:ascii="Times New Roman" w:eastAsia="Times New Roman" w:hAnsi="Times New Roman" w:cs="Times New Roman"/>
          <w:sz w:val="25"/>
          <w:szCs w:val="25"/>
          <w:lang w:val="uk-UA" w:eastAsia="uk-UA"/>
        </w:rPr>
      </w:pPr>
      <w:r w:rsidRPr="00047779">
        <w:rPr>
          <w:rFonts w:ascii="Times New Roman" w:eastAsia="Times New Roman" w:hAnsi="Times New Roman" w:cs="Times New Roman"/>
          <w:sz w:val="25"/>
          <w:szCs w:val="25"/>
          <w:lang w:val="uk-UA" w:eastAsia="uk-UA"/>
        </w:rPr>
        <w:t>Andrusenko A.O. Implementation of Advocacy Campaigns in the Social Work System with People with Disabilities. Bachelor's thesis. Borys Grinchenko Kyiv Metropolitan University, Kyiv, 2026.</w:t>
      </w:r>
    </w:p>
    <w:p w14:paraId="1547B7A8" w14:textId="77777777" w:rsidR="00BB4D21" w:rsidRPr="00047779" w:rsidRDefault="00BB4D21" w:rsidP="00BB4D21">
      <w:pPr>
        <w:spacing w:line="360" w:lineRule="auto"/>
        <w:ind w:firstLine="709"/>
        <w:jc w:val="both"/>
        <w:rPr>
          <w:rFonts w:ascii="Times New Roman" w:eastAsia="Times New Roman" w:hAnsi="Times New Roman" w:cs="Times New Roman"/>
          <w:sz w:val="25"/>
          <w:szCs w:val="25"/>
          <w:lang w:val="uk-UA" w:eastAsia="uk-UA"/>
        </w:rPr>
      </w:pPr>
      <w:r w:rsidRPr="00047779">
        <w:rPr>
          <w:rFonts w:ascii="Times New Roman" w:eastAsia="Times New Roman" w:hAnsi="Times New Roman" w:cs="Times New Roman"/>
          <w:sz w:val="25"/>
          <w:szCs w:val="25"/>
          <w:lang w:val="uk-UA" w:eastAsia="uk-UA"/>
        </w:rPr>
        <w:t>The thesis is devoted to a comprehensive study of the theoretical foundations and practices of implementing advocacy campaigns within the social work system for people with disabilities. The object of the study is advocacy activities in the social support system for people with disabilities. The subject of the study is the practice of implementing advocacy campaigns by Ukrainian and European civil society organizations in the field of disability rights protection. The theoretical part reveals the essence and functions of advocacy in social work, systematizes the classification of advocacy campaigns by scale and orientation, analyzes the main disability models (medical, social, human rights-based, and biopsychosocial), characterizes the legal and regulatory framework for the protection of the rights of people with disabilities in Ukraine, including legislative changes of 2022–2024, and examines international and domestic experience of advocacy campaigns. The empirical part is built on qualitative content analysis of official materials of two organizations – NGO "Liga Sylnykh" (Ukraine) and the European Disability Forum (EU) – using a system of eight criteria: aim and focus, scale, advocacy strategies and methods, communication tools, partnership interaction, compliance with the "Nothing About Us Without Us" principle, achieved results, and implementation barriers. Based on the comparative analysis, it was established that the Ukrainian advocacy model is network-based and practically oriented, while the European model is institutionally stable and normatively focused. The strengths and limitations of both models were identified. Six practical recommendations for enhancing the effectiveness of advocacy campaigns in Ukraine were developed: strengthening the evidence base, developing sustainable coalitions, institutionalizing the principle of participation of people with disabilities, combining local experience with national policy demands, implementing systematic results monitoring, and improving communication strategies.</w:t>
      </w:r>
    </w:p>
    <w:p w14:paraId="7B5D640C" w14:textId="77777777" w:rsidR="00BB4D21" w:rsidRPr="00047779" w:rsidRDefault="00BB4D21" w:rsidP="00BB4D21">
      <w:pPr>
        <w:spacing w:after="0" w:line="360" w:lineRule="auto"/>
        <w:ind w:firstLine="709"/>
        <w:jc w:val="both"/>
        <w:rPr>
          <w:rFonts w:ascii="Times New Roman" w:eastAsia="Times New Roman" w:hAnsi="Times New Roman" w:cs="Times New Roman"/>
          <w:sz w:val="25"/>
          <w:szCs w:val="25"/>
          <w:lang w:val="uk-UA" w:eastAsia="uk-UA"/>
        </w:rPr>
      </w:pPr>
      <w:r w:rsidRPr="00047779">
        <w:rPr>
          <w:rFonts w:ascii="Times New Roman" w:eastAsia="Times New Roman" w:hAnsi="Times New Roman" w:cs="Times New Roman"/>
          <w:b/>
          <w:bCs/>
          <w:sz w:val="25"/>
          <w:szCs w:val="25"/>
          <w:lang w:val="uk-UA" w:eastAsia="uk-UA"/>
        </w:rPr>
        <w:t xml:space="preserve">Keywords: </w:t>
      </w:r>
      <w:r w:rsidRPr="00047779">
        <w:rPr>
          <w:rFonts w:ascii="Times New Roman" w:eastAsia="Times New Roman" w:hAnsi="Times New Roman" w:cs="Times New Roman"/>
          <w:sz w:val="25"/>
          <w:szCs w:val="25"/>
          <w:lang w:val="uk-UA" w:eastAsia="uk-UA"/>
        </w:rPr>
        <w:t>advocacy, advocacy campaign, social work, people with disabilities, rights protection, civil society organizations, disability models, social policy, inclusion, content analysis.</w:t>
      </w:r>
    </w:p>
    <w:p w14:paraId="25EF1E0D" w14:textId="77777777" w:rsidR="00BB4D21" w:rsidRPr="00047779" w:rsidRDefault="00BB4D21">
      <w:pPr>
        <w:spacing w:after="0" w:line="360" w:lineRule="auto"/>
        <w:ind w:firstLine="709"/>
        <w:jc w:val="center"/>
        <w:rPr>
          <w:rFonts w:ascii="Times New Roman" w:eastAsia="Times New Roman" w:hAnsi="Times New Roman" w:cs="Times New Roman"/>
          <w:b/>
          <w:bCs/>
          <w:sz w:val="28"/>
          <w:szCs w:val="28"/>
          <w:lang w:val="uk-UA"/>
        </w:rPr>
      </w:pPr>
      <w:r w:rsidRPr="00047779">
        <w:rPr>
          <w:rFonts w:ascii="Times New Roman" w:eastAsia="Times New Roman" w:hAnsi="Times New Roman" w:cs="Times New Roman"/>
          <w:b/>
          <w:bCs/>
          <w:sz w:val="28"/>
          <w:szCs w:val="28"/>
          <w:lang w:val="uk-UA"/>
        </w:rPr>
        <w:br w:type="page"/>
      </w:r>
    </w:p>
    <w:p w14:paraId="46BBEF20" w14:textId="5557D765" w:rsidR="001E53FB" w:rsidRPr="00047779" w:rsidRDefault="00B75D98">
      <w:pPr>
        <w:spacing w:after="0" w:line="360" w:lineRule="auto"/>
        <w:ind w:firstLine="709"/>
        <w:jc w:val="center"/>
        <w:rPr>
          <w:rFonts w:ascii="Times New Roman" w:eastAsia="Times New Roman" w:hAnsi="Times New Roman" w:cs="Times New Roman"/>
          <w:b/>
          <w:bCs/>
          <w:sz w:val="28"/>
          <w:szCs w:val="28"/>
          <w:lang w:val="uk-UA"/>
        </w:rPr>
      </w:pPr>
      <w:r w:rsidRPr="00047779">
        <w:rPr>
          <w:rFonts w:ascii="Times New Roman" w:eastAsia="Times New Roman" w:hAnsi="Times New Roman" w:cs="Times New Roman"/>
          <w:b/>
          <w:bCs/>
          <w:sz w:val="28"/>
          <w:szCs w:val="28"/>
          <w:lang w:val="uk-UA"/>
        </w:rPr>
        <w:lastRenderedPageBreak/>
        <w:t>ЗМІСТ</w:t>
      </w:r>
    </w:p>
    <w:p w14:paraId="68FE3415" w14:textId="77777777" w:rsidR="00C670DB" w:rsidRPr="00047779" w:rsidRDefault="00C670DB">
      <w:pPr>
        <w:spacing w:after="0" w:line="360" w:lineRule="auto"/>
        <w:ind w:firstLine="709"/>
        <w:jc w:val="center"/>
        <w:rPr>
          <w:rFonts w:ascii="Times New Roman" w:hAnsi="Times New Roman" w:cs="Times New Roman"/>
          <w:b/>
          <w:bCs/>
          <w:sz w:val="28"/>
          <w:szCs w:val="28"/>
          <w:lang w:val="uk-UA"/>
        </w:rPr>
      </w:pPr>
    </w:p>
    <w:p w14:paraId="32D17744" w14:textId="790F7314" w:rsidR="001E53FB" w:rsidRPr="00047779" w:rsidRDefault="00B75D98">
      <w:pPr>
        <w:tabs>
          <w:tab w:val="right" w:leader="dot" w:pos="9071"/>
        </w:tabs>
        <w:spacing w:after="0" w:line="360" w:lineRule="auto"/>
        <w:rPr>
          <w:lang w:val="uk-UA"/>
        </w:rPr>
      </w:pPr>
      <w:r w:rsidRPr="00047779">
        <w:rPr>
          <w:rFonts w:ascii="Times New Roman" w:eastAsia="Times New Roman" w:hAnsi="Times New Roman"/>
          <w:sz w:val="28"/>
          <w:lang w:val="uk-UA"/>
        </w:rPr>
        <w:t>ВСТУП</w:t>
      </w:r>
      <w:r w:rsidRPr="00047779">
        <w:rPr>
          <w:rFonts w:ascii="Times New Roman" w:eastAsia="Times New Roman" w:hAnsi="Times New Roman"/>
          <w:sz w:val="28"/>
          <w:lang w:val="uk-UA"/>
        </w:rPr>
        <w:tab/>
      </w:r>
      <w:r w:rsidR="00F943AA">
        <w:rPr>
          <w:rFonts w:ascii="Times New Roman" w:eastAsia="Times New Roman" w:hAnsi="Times New Roman"/>
          <w:sz w:val="28"/>
          <w:lang w:val="uk-UA"/>
        </w:rPr>
        <w:t>5</w:t>
      </w:r>
    </w:p>
    <w:p w14:paraId="28D940F9" w14:textId="0F0ABB36" w:rsidR="001E53FB" w:rsidRPr="00047779" w:rsidRDefault="00B75D98">
      <w:pPr>
        <w:tabs>
          <w:tab w:val="right" w:leader="dot" w:pos="9071"/>
        </w:tabs>
        <w:spacing w:after="0" w:line="360" w:lineRule="auto"/>
        <w:rPr>
          <w:lang w:val="uk-UA"/>
        </w:rPr>
      </w:pPr>
      <w:r w:rsidRPr="00047779">
        <w:rPr>
          <w:rFonts w:ascii="Times New Roman" w:eastAsia="Times New Roman" w:hAnsi="Times New Roman"/>
          <w:sz w:val="28"/>
          <w:lang w:val="uk-UA"/>
        </w:rPr>
        <w:t>РОЗДІЛ 1. ТЕОРЕТИЧНІ ЗАСАДИ АДВОКАЦІЙНОЇ ДІЯЛЬНОСТІ У СОЦІАЛЬНІЙ РОБОТІ З ЛЮДЬМИ З ІНВАЛІДНІСТЮ</w:t>
      </w:r>
      <w:r w:rsidRPr="00047779">
        <w:rPr>
          <w:rFonts w:ascii="Times New Roman" w:eastAsia="Times New Roman" w:hAnsi="Times New Roman"/>
          <w:sz w:val="28"/>
          <w:lang w:val="uk-UA"/>
        </w:rPr>
        <w:tab/>
      </w:r>
      <w:r w:rsidR="00F943AA">
        <w:rPr>
          <w:rFonts w:ascii="Times New Roman" w:eastAsia="Times New Roman" w:hAnsi="Times New Roman"/>
          <w:sz w:val="28"/>
          <w:lang w:val="uk-UA"/>
        </w:rPr>
        <w:t>9</w:t>
      </w:r>
    </w:p>
    <w:p w14:paraId="319E5F0F" w14:textId="4B3B79DC" w:rsidR="001E53FB" w:rsidRPr="00047779" w:rsidRDefault="00B75D98">
      <w:pPr>
        <w:tabs>
          <w:tab w:val="right" w:leader="dot" w:pos="9071"/>
        </w:tabs>
        <w:spacing w:after="0" w:line="360" w:lineRule="auto"/>
        <w:rPr>
          <w:lang w:val="uk-UA"/>
        </w:rPr>
      </w:pPr>
      <w:r w:rsidRPr="00047779">
        <w:rPr>
          <w:rFonts w:ascii="Times New Roman" w:eastAsia="Times New Roman" w:hAnsi="Times New Roman"/>
          <w:sz w:val="28"/>
          <w:lang w:val="uk-UA"/>
        </w:rPr>
        <w:t>1.1 Адвокація та адвокаційні кампанії як інструмент соціальної роботи</w:t>
      </w:r>
      <w:r w:rsidRPr="00047779">
        <w:rPr>
          <w:rFonts w:ascii="Times New Roman" w:eastAsia="Times New Roman" w:hAnsi="Times New Roman"/>
          <w:sz w:val="28"/>
          <w:lang w:val="uk-UA"/>
        </w:rPr>
        <w:tab/>
      </w:r>
      <w:r w:rsidR="00F943AA">
        <w:rPr>
          <w:rFonts w:ascii="Times New Roman" w:eastAsia="Times New Roman" w:hAnsi="Times New Roman"/>
          <w:sz w:val="28"/>
          <w:lang w:val="uk-UA"/>
        </w:rPr>
        <w:t>9</w:t>
      </w:r>
    </w:p>
    <w:p w14:paraId="23B18AAF" w14:textId="19B94E05" w:rsidR="001E53FB" w:rsidRPr="00047779" w:rsidRDefault="00B75D98">
      <w:pPr>
        <w:tabs>
          <w:tab w:val="right" w:leader="dot" w:pos="9071"/>
        </w:tabs>
        <w:spacing w:after="0" w:line="360" w:lineRule="auto"/>
        <w:rPr>
          <w:lang w:val="uk-UA"/>
        </w:rPr>
      </w:pPr>
      <w:r w:rsidRPr="00047779">
        <w:rPr>
          <w:rFonts w:ascii="Times New Roman" w:eastAsia="Times New Roman" w:hAnsi="Times New Roman"/>
          <w:sz w:val="28"/>
          <w:lang w:val="uk-UA"/>
        </w:rPr>
        <w:t>1.2 Специфіка соціальної роботи з людьми з інвалідністю в Україні</w:t>
      </w:r>
      <w:r w:rsidRPr="00047779">
        <w:rPr>
          <w:rFonts w:ascii="Times New Roman" w:eastAsia="Times New Roman" w:hAnsi="Times New Roman"/>
          <w:sz w:val="28"/>
          <w:lang w:val="uk-UA"/>
        </w:rPr>
        <w:tab/>
        <w:t>1</w:t>
      </w:r>
      <w:r w:rsidR="00142314">
        <w:rPr>
          <w:rFonts w:ascii="Times New Roman" w:eastAsia="Times New Roman" w:hAnsi="Times New Roman"/>
          <w:sz w:val="28"/>
          <w:lang w:val="uk-UA"/>
        </w:rPr>
        <w:t>5</w:t>
      </w:r>
    </w:p>
    <w:p w14:paraId="6D2212F2" w14:textId="20AB00B4" w:rsidR="001E53FB" w:rsidRPr="00047779" w:rsidRDefault="00B75D98">
      <w:pPr>
        <w:tabs>
          <w:tab w:val="right" w:leader="dot" w:pos="9071"/>
        </w:tabs>
        <w:spacing w:after="0" w:line="360" w:lineRule="auto"/>
        <w:rPr>
          <w:lang w:val="uk-UA"/>
        </w:rPr>
      </w:pPr>
      <w:r w:rsidRPr="00047779">
        <w:rPr>
          <w:rFonts w:ascii="Times New Roman" w:eastAsia="Times New Roman" w:hAnsi="Times New Roman"/>
          <w:sz w:val="28"/>
          <w:lang w:val="uk-UA"/>
        </w:rPr>
        <w:t xml:space="preserve">1.3 </w:t>
      </w:r>
      <w:r w:rsidRPr="00C9060F">
        <w:rPr>
          <w:rFonts w:ascii="Times New Roman" w:eastAsia="Times New Roman" w:hAnsi="Times New Roman"/>
          <w:sz w:val="28"/>
          <w:lang w:val="uk-UA"/>
        </w:rPr>
        <w:t>Досвід застосування адвокаційних кампаній у захисті прав людей з інвалідністю</w:t>
      </w:r>
      <w:r w:rsidRPr="00047779">
        <w:rPr>
          <w:rFonts w:ascii="Times New Roman" w:eastAsia="Times New Roman" w:hAnsi="Times New Roman"/>
          <w:sz w:val="28"/>
          <w:lang w:val="uk-UA"/>
        </w:rPr>
        <w:tab/>
        <w:t>2</w:t>
      </w:r>
      <w:r w:rsidR="00142314">
        <w:rPr>
          <w:rFonts w:ascii="Times New Roman" w:eastAsia="Times New Roman" w:hAnsi="Times New Roman"/>
          <w:sz w:val="28"/>
          <w:lang w:val="uk-UA"/>
        </w:rPr>
        <w:t>1</w:t>
      </w:r>
    </w:p>
    <w:p w14:paraId="4F3DB0AB" w14:textId="408CBCF2" w:rsidR="001E53FB" w:rsidRPr="00047779" w:rsidRDefault="00B75D98">
      <w:pPr>
        <w:tabs>
          <w:tab w:val="right" w:leader="dot" w:pos="9071"/>
        </w:tabs>
        <w:spacing w:after="0" w:line="360" w:lineRule="auto"/>
        <w:rPr>
          <w:lang w:val="uk-UA"/>
        </w:rPr>
      </w:pPr>
      <w:r w:rsidRPr="00047779">
        <w:rPr>
          <w:rFonts w:ascii="Times New Roman" w:eastAsia="Times New Roman" w:hAnsi="Times New Roman"/>
          <w:sz w:val="28"/>
          <w:lang w:val="uk-UA"/>
        </w:rPr>
        <w:t>Висновки до 1 розділу</w:t>
      </w:r>
      <w:r w:rsidRPr="00047779">
        <w:rPr>
          <w:rFonts w:ascii="Times New Roman" w:eastAsia="Times New Roman" w:hAnsi="Times New Roman"/>
          <w:sz w:val="28"/>
          <w:lang w:val="uk-UA"/>
        </w:rPr>
        <w:tab/>
      </w:r>
      <w:r w:rsidR="00E124BC">
        <w:rPr>
          <w:rFonts w:ascii="Times New Roman" w:eastAsia="Times New Roman" w:hAnsi="Times New Roman"/>
          <w:sz w:val="28"/>
          <w:lang w:val="uk-UA"/>
        </w:rPr>
        <w:t>26</w:t>
      </w:r>
    </w:p>
    <w:p w14:paraId="0CAF7966" w14:textId="450D4CA1" w:rsidR="001E53FB" w:rsidRPr="00047779" w:rsidRDefault="00B75D98">
      <w:pPr>
        <w:tabs>
          <w:tab w:val="right" w:leader="dot" w:pos="9071"/>
        </w:tabs>
        <w:spacing w:after="0" w:line="360" w:lineRule="auto"/>
        <w:rPr>
          <w:lang w:val="uk-UA"/>
        </w:rPr>
      </w:pPr>
      <w:r w:rsidRPr="00047779">
        <w:rPr>
          <w:rFonts w:ascii="Times New Roman" w:eastAsia="Times New Roman" w:hAnsi="Times New Roman"/>
          <w:sz w:val="28"/>
          <w:lang w:val="uk-UA"/>
        </w:rPr>
        <w:t>РОЗДІЛ 2. ЕМПІРИЧНЕ ДОСЛІДЖЕННЯ ПРАКТИКИ АДВОКАЦІЙНИХ КАМПАНІЙ ДЛЯ ЛЮДЕЙ З ІНВАЛІДНІСТЮ</w:t>
      </w:r>
      <w:r w:rsidRPr="00047779">
        <w:rPr>
          <w:rFonts w:ascii="Times New Roman" w:eastAsia="Times New Roman" w:hAnsi="Times New Roman"/>
          <w:sz w:val="28"/>
          <w:lang w:val="uk-UA"/>
        </w:rPr>
        <w:tab/>
      </w:r>
      <w:r w:rsidR="008420B2">
        <w:rPr>
          <w:rFonts w:ascii="Times New Roman" w:eastAsia="Times New Roman" w:hAnsi="Times New Roman"/>
          <w:sz w:val="28"/>
          <w:lang w:val="uk-UA"/>
        </w:rPr>
        <w:t>29</w:t>
      </w:r>
    </w:p>
    <w:p w14:paraId="42D0F966" w14:textId="0546073A" w:rsidR="001E53FB" w:rsidRPr="00047779" w:rsidRDefault="00B75D98">
      <w:pPr>
        <w:tabs>
          <w:tab w:val="right" w:leader="dot" w:pos="9071"/>
        </w:tabs>
        <w:spacing w:after="0" w:line="360" w:lineRule="auto"/>
        <w:rPr>
          <w:lang w:val="uk-UA"/>
        </w:rPr>
      </w:pPr>
      <w:r w:rsidRPr="00047779">
        <w:rPr>
          <w:rFonts w:ascii="Times New Roman" w:eastAsia="Times New Roman" w:hAnsi="Times New Roman"/>
          <w:sz w:val="28"/>
          <w:lang w:val="uk-UA"/>
        </w:rPr>
        <w:t>2.1 Організація та методика дослідження</w:t>
      </w:r>
      <w:r w:rsidRPr="00047779">
        <w:rPr>
          <w:rFonts w:ascii="Times New Roman" w:eastAsia="Times New Roman" w:hAnsi="Times New Roman"/>
          <w:sz w:val="28"/>
          <w:lang w:val="uk-UA"/>
        </w:rPr>
        <w:tab/>
      </w:r>
      <w:r w:rsidR="008420B2">
        <w:rPr>
          <w:rFonts w:ascii="Times New Roman" w:eastAsia="Times New Roman" w:hAnsi="Times New Roman"/>
          <w:sz w:val="28"/>
          <w:lang w:val="uk-UA"/>
        </w:rPr>
        <w:t>29</w:t>
      </w:r>
    </w:p>
    <w:p w14:paraId="65FC927F" w14:textId="2328A5B0" w:rsidR="001E53FB" w:rsidRPr="00047779" w:rsidRDefault="00B75D98">
      <w:pPr>
        <w:tabs>
          <w:tab w:val="right" w:leader="dot" w:pos="9071"/>
        </w:tabs>
        <w:spacing w:after="0" w:line="360" w:lineRule="auto"/>
        <w:rPr>
          <w:lang w:val="uk-UA"/>
        </w:rPr>
      </w:pPr>
      <w:r w:rsidRPr="00047779">
        <w:rPr>
          <w:rFonts w:ascii="Times New Roman" w:eastAsia="Times New Roman" w:hAnsi="Times New Roman"/>
          <w:sz w:val="28"/>
          <w:lang w:val="uk-UA"/>
        </w:rPr>
        <w:t>2.2 Контент-аналіз</w:t>
      </w:r>
      <w:r w:rsidR="00F943AA">
        <w:rPr>
          <w:rFonts w:ascii="Times New Roman" w:eastAsia="Times New Roman" w:hAnsi="Times New Roman"/>
          <w:sz w:val="28"/>
          <w:lang w:val="uk-UA"/>
        </w:rPr>
        <w:t xml:space="preserve"> документації</w:t>
      </w:r>
      <w:r w:rsidRPr="00047779">
        <w:rPr>
          <w:rFonts w:ascii="Times New Roman" w:eastAsia="Times New Roman" w:hAnsi="Times New Roman"/>
          <w:sz w:val="28"/>
          <w:lang w:val="uk-UA"/>
        </w:rPr>
        <w:t xml:space="preserve"> адвокаційних кампаній у сфері захисту прав людей з інвалідністю в Україні та за кордоном</w:t>
      </w:r>
      <w:r w:rsidRPr="00047779">
        <w:rPr>
          <w:rFonts w:ascii="Times New Roman" w:eastAsia="Times New Roman" w:hAnsi="Times New Roman"/>
          <w:sz w:val="28"/>
          <w:lang w:val="uk-UA"/>
        </w:rPr>
        <w:tab/>
      </w:r>
      <w:r w:rsidR="008420B2">
        <w:rPr>
          <w:rFonts w:ascii="Times New Roman" w:eastAsia="Times New Roman" w:hAnsi="Times New Roman"/>
          <w:sz w:val="28"/>
          <w:lang w:val="uk-UA"/>
        </w:rPr>
        <w:t>33</w:t>
      </w:r>
    </w:p>
    <w:p w14:paraId="258D072D" w14:textId="3907FDBC" w:rsidR="001E53FB" w:rsidRPr="00047779" w:rsidRDefault="00B75D98">
      <w:pPr>
        <w:tabs>
          <w:tab w:val="right" w:leader="dot" w:pos="9071"/>
        </w:tabs>
        <w:spacing w:after="0" w:line="360" w:lineRule="auto"/>
        <w:rPr>
          <w:lang w:val="uk-UA"/>
        </w:rPr>
      </w:pPr>
      <w:r w:rsidRPr="00047779">
        <w:rPr>
          <w:rFonts w:ascii="Times New Roman" w:eastAsia="Times New Roman" w:hAnsi="Times New Roman"/>
          <w:sz w:val="28"/>
          <w:lang w:val="uk-UA"/>
        </w:rPr>
        <w:t>2.3 Порівняльний аналіз ефективності адвокаційних кампаній та рекомендації щодо їх вдосконалення в Україні</w:t>
      </w:r>
      <w:r w:rsidRPr="00047779">
        <w:rPr>
          <w:rFonts w:ascii="Times New Roman" w:eastAsia="Times New Roman" w:hAnsi="Times New Roman"/>
          <w:sz w:val="28"/>
          <w:lang w:val="uk-UA"/>
        </w:rPr>
        <w:tab/>
      </w:r>
      <w:r w:rsidR="008420B2">
        <w:rPr>
          <w:rFonts w:ascii="Times New Roman" w:eastAsia="Times New Roman" w:hAnsi="Times New Roman"/>
          <w:sz w:val="28"/>
          <w:lang w:val="uk-UA"/>
        </w:rPr>
        <w:t>39</w:t>
      </w:r>
    </w:p>
    <w:p w14:paraId="2E59188C" w14:textId="5669DD41" w:rsidR="001E53FB" w:rsidRPr="00047779" w:rsidRDefault="00B75D98">
      <w:pPr>
        <w:tabs>
          <w:tab w:val="right" w:leader="dot" w:pos="9071"/>
        </w:tabs>
        <w:spacing w:after="0" w:line="360" w:lineRule="auto"/>
        <w:rPr>
          <w:lang w:val="uk-UA"/>
        </w:rPr>
      </w:pPr>
      <w:r w:rsidRPr="00047779">
        <w:rPr>
          <w:rFonts w:ascii="Times New Roman" w:eastAsia="Times New Roman" w:hAnsi="Times New Roman"/>
          <w:sz w:val="28"/>
          <w:lang w:val="uk-UA"/>
        </w:rPr>
        <w:t>Висновки до 2 розділу</w:t>
      </w:r>
      <w:r w:rsidRPr="00047779">
        <w:rPr>
          <w:rFonts w:ascii="Times New Roman" w:eastAsia="Times New Roman" w:hAnsi="Times New Roman"/>
          <w:sz w:val="28"/>
          <w:lang w:val="uk-UA"/>
        </w:rPr>
        <w:tab/>
      </w:r>
      <w:r w:rsidR="00852836">
        <w:rPr>
          <w:rFonts w:ascii="Times New Roman" w:eastAsia="Times New Roman" w:hAnsi="Times New Roman"/>
          <w:sz w:val="28"/>
          <w:lang w:val="uk-UA"/>
        </w:rPr>
        <w:t>43</w:t>
      </w:r>
    </w:p>
    <w:p w14:paraId="2B0F8C7A" w14:textId="3684E0B0" w:rsidR="001E53FB" w:rsidRPr="00047779" w:rsidRDefault="00B75D98">
      <w:pPr>
        <w:tabs>
          <w:tab w:val="right" w:leader="dot" w:pos="9071"/>
        </w:tabs>
        <w:spacing w:after="0" w:line="360" w:lineRule="auto"/>
        <w:rPr>
          <w:lang w:val="uk-UA"/>
        </w:rPr>
      </w:pPr>
      <w:r w:rsidRPr="00047779">
        <w:rPr>
          <w:rFonts w:ascii="Times New Roman" w:eastAsia="Times New Roman" w:hAnsi="Times New Roman"/>
          <w:sz w:val="28"/>
          <w:lang w:val="uk-UA"/>
        </w:rPr>
        <w:t>ВИСНОВКИ</w:t>
      </w:r>
      <w:r w:rsidRPr="00047779">
        <w:rPr>
          <w:rFonts w:ascii="Times New Roman" w:eastAsia="Times New Roman" w:hAnsi="Times New Roman"/>
          <w:sz w:val="28"/>
          <w:lang w:val="uk-UA"/>
        </w:rPr>
        <w:tab/>
      </w:r>
      <w:r w:rsidR="00852836">
        <w:rPr>
          <w:rFonts w:ascii="Times New Roman" w:eastAsia="Times New Roman" w:hAnsi="Times New Roman"/>
          <w:sz w:val="28"/>
          <w:lang w:val="uk-UA"/>
        </w:rPr>
        <w:t>46</w:t>
      </w:r>
    </w:p>
    <w:p w14:paraId="0E8CE117" w14:textId="4A72E26A" w:rsidR="001E53FB" w:rsidRPr="00047779" w:rsidRDefault="00B75D98">
      <w:pPr>
        <w:tabs>
          <w:tab w:val="right" w:leader="dot" w:pos="9071"/>
        </w:tabs>
        <w:spacing w:after="0" w:line="360" w:lineRule="auto"/>
        <w:rPr>
          <w:lang w:val="uk-UA"/>
        </w:rPr>
      </w:pPr>
      <w:r w:rsidRPr="00047779">
        <w:rPr>
          <w:rFonts w:ascii="Times New Roman" w:eastAsia="Times New Roman" w:hAnsi="Times New Roman"/>
          <w:sz w:val="28"/>
          <w:lang w:val="uk-UA"/>
        </w:rPr>
        <w:t>СПИСОК ВИКОРИСТАНИХ ДЖЕРЕЛ</w:t>
      </w:r>
      <w:r w:rsidRPr="00047779">
        <w:rPr>
          <w:rFonts w:ascii="Times New Roman" w:eastAsia="Times New Roman" w:hAnsi="Times New Roman"/>
          <w:sz w:val="28"/>
          <w:lang w:val="uk-UA"/>
        </w:rPr>
        <w:tab/>
      </w:r>
      <w:r w:rsidR="00852836">
        <w:rPr>
          <w:rFonts w:ascii="Times New Roman" w:eastAsia="Times New Roman" w:hAnsi="Times New Roman"/>
          <w:sz w:val="28"/>
          <w:lang w:val="uk-UA"/>
        </w:rPr>
        <w:t>49</w:t>
      </w:r>
    </w:p>
    <w:p w14:paraId="4DA3EEBF" w14:textId="207DD563" w:rsidR="001E53FB" w:rsidRPr="00047779" w:rsidRDefault="00B75D98">
      <w:pPr>
        <w:tabs>
          <w:tab w:val="right" w:leader="dot" w:pos="9071"/>
        </w:tabs>
        <w:spacing w:after="0" w:line="360" w:lineRule="auto"/>
        <w:rPr>
          <w:lang w:val="uk-UA"/>
        </w:rPr>
      </w:pPr>
      <w:r w:rsidRPr="00047779">
        <w:rPr>
          <w:rFonts w:ascii="Times New Roman" w:eastAsia="Times New Roman" w:hAnsi="Times New Roman"/>
          <w:sz w:val="28"/>
          <w:lang w:val="uk-UA"/>
        </w:rPr>
        <w:t>ДОДАТКИ</w:t>
      </w:r>
      <w:r w:rsidRPr="00047779">
        <w:rPr>
          <w:rFonts w:ascii="Times New Roman" w:eastAsia="Times New Roman" w:hAnsi="Times New Roman"/>
          <w:sz w:val="28"/>
          <w:lang w:val="uk-UA"/>
        </w:rPr>
        <w:tab/>
      </w:r>
      <w:r w:rsidR="00852836">
        <w:rPr>
          <w:rFonts w:ascii="Times New Roman" w:eastAsia="Times New Roman" w:hAnsi="Times New Roman"/>
          <w:sz w:val="28"/>
          <w:lang w:val="uk-UA"/>
        </w:rPr>
        <w:t>57</w:t>
      </w:r>
    </w:p>
    <w:p w14:paraId="250AE27D" w14:textId="77777777" w:rsidR="001E53FB" w:rsidRPr="00047779" w:rsidRDefault="001E53FB">
      <w:pPr>
        <w:spacing w:after="0" w:line="360" w:lineRule="auto"/>
        <w:ind w:firstLine="709"/>
        <w:jc w:val="both"/>
        <w:rPr>
          <w:rFonts w:ascii="Times New Roman" w:hAnsi="Times New Roman" w:cs="Times New Roman"/>
          <w:sz w:val="28"/>
          <w:szCs w:val="28"/>
          <w:lang w:val="uk-UA"/>
        </w:rPr>
      </w:pPr>
    </w:p>
    <w:p w14:paraId="2D9FABBB" w14:textId="77777777" w:rsidR="001E53FB" w:rsidRPr="00047779" w:rsidRDefault="00B75D98">
      <w:pPr>
        <w:spacing w:after="0" w:line="360" w:lineRule="auto"/>
        <w:ind w:firstLine="709"/>
        <w:rPr>
          <w:rFonts w:ascii="Times New Roman" w:hAnsi="Times New Roman" w:cs="Times New Roman"/>
          <w:b/>
          <w:sz w:val="28"/>
          <w:szCs w:val="28"/>
          <w:lang w:val="uk-UA"/>
        </w:rPr>
      </w:pPr>
      <w:r w:rsidRPr="00047779">
        <w:rPr>
          <w:rFonts w:ascii="Times New Roman" w:hAnsi="Times New Roman" w:cs="Times New Roman"/>
          <w:b/>
          <w:sz w:val="28"/>
          <w:szCs w:val="28"/>
          <w:lang w:val="uk-UA"/>
        </w:rPr>
        <w:br w:type="page"/>
      </w:r>
    </w:p>
    <w:p w14:paraId="6B84BF54" w14:textId="77777777" w:rsidR="000A1AA2" w:rsidRPr="000A1AA2" w:rsidRDefault="000A1AA2" w:rsidP="000A1AA2">
      <w:pPr>
        <w:spacing w:after="0" w:line="360" w:lineRule="auto"/>
        <w:jc w:val="center"/>
        <w:rPr>
          <w:rFonts w:ascii="Times New Roman" w:eastAsia="Times New Roman" w:hAnsi="Times New Roman" w:cs="Times New Roman"/>
          <w:sz w:val="20"/>
          <w:szCs w:val="20"/>
          <w:lang w:val="uk-UA" w:eastAsia="uk-UA"/>
        </w:rPr>
      </w:pPr>
      <w:r w:rsidRPr="000A1AA2">
        <w:rPr>
          <w:rFonts w:ascii="Times New Roman" w:eastAsia="Times New Roman" w:hAnsi="Times New Roman" w:cs="Times New Roman"/>
          <w:b/>
          <w:bCs/>
          <w:sz w:val="28"/>
          <w:szCs w:val="28"/>
          <w:lang w:val="uk-UA" w:eastAsia="uk-UA"/>
        </w:rPr>
        <w:lastRenderedPageBreak/>
        <w:t>ВСТУП</w:t>
      </w:r>
    </w:p>
    <w:p w14:paraId="5EACDCA5" w14:textId="77777777" w:rsidR="000A1AA2" w:rsidRPr="000A1AA2" w:rsidRDefault="000A1AA2" w:rsidP="000A1AA2">
      <w:pPr>
        <w:spacing w:after="0" w:line="360" w:lineRule="auto"/>
        <w:rPr>
          <w:rFonts w:ascii="Times New Roman" w:eastAsia="Times New Roman" w:hAnsi="Times New Roman" w:cs="Times New Roman"/>
          <w:sz w:val="20"/>
          <w:szCs w:val="20"/>
          <w:lang w:val="uk-UA" w:eastAsia="uk-UA"/>
        </w:rPr>
      </w:pPr>
    </w:p>
    <w:p w14:paraId="28998BC5" w14:textId="54E68113" w:rsidR="000A1AA2" w:rsidRPr="000A1AA2" w:rsidRDefault="000A1AA2" w:rsidP="000A1AA2">
      <w:pPr>
        <w:spacing w:after="0" w:line="360" w:lineRule="auto"/>
        <w:ind w:firstLine="709"/>
        <w:jc w:val="both"/>
        <w:rPr>
          <w:rFonts w:ascii="Times New Roman" w:eastAsia="Times New Roman" w:hAnsi="Times New Roman" w:cs="Times New Roman"/>
          <w:sz w:val="28"/>
          <w:szCs w:val="28"/>
          <w:lang w:val="uk-UA" w:eastAsia="uk-UA"/>
        </w:rPr>
      </w:pPr>
      <w:r w:rsidRPr="000A1AA2">
        <w:rPr>
          <w:rFonts w:ascii="Times New Roman" w:eastAsia="Times New Roman" w:hAnsi="Times New Roman" w:cs="Times New Roman"/>
          <w:sz w:val="28"/>
          <w:szCs w:val="28"/>
          <w:lang w:val="uk-UA" w:eastAsia="uk-UA"/>
        </w:rPr>
        <w:t xml:space="preserve">Сучасний розвиток соціальної роботи в Україні відбувається в умовах масштабних трансформацій, зумовлених євроінтеграційними процесами, гуманізацією соціальної політики та викликами воєнного стану. Захист прав людей з інвалідністю набуває в цьому контексті особливої ваги: </w:t>
      </w:r>
      <w:r w:rsidR="004467B7">
        <w:rPr>
          <w:rFonts w:ascii="Times New Roman" w:eastAsia="Times New Roman" w:hAnsi="Times New Roman" w:cs="Times New Roman"/>
          <w:sz w:val="28"/>
          <w:szCs w:val="28"/>
          <w:lang w:val="uk-UA" w:eastAsia="uk-UA"/>
        </w:rPr>
        <w:t>у</w:t>
      </w:r>
      <w:r w:rsidR="004467B7" w:rsidRPr="004467B7">
        <w:rPr>
          <w:rFonts w:ascii="Times New Roman" w:eastAsia="Times New Roman" w:hAnsi="Times New Roman" w:cs="Times New Roman"/>
          <w:sz w:val="28"/>
          <w:szCs w:val="28"/>
          <w:lang w:val="uk-UA" w:eastAsia="uk-UA"/>
        </w:rPr>
        <w:t xml:space="preserve"> грудні 2025 року </w:t>
      </w:r>
      <w:r w:rsidR="004467B7">
        <w:rPr>
          <w:rFonts w:ascii="Times New Roman" w:eastAsia="Times New Roman" w:hAnsi="Times New Roman" w:cs="Times New Roman"/>
          <w:sz w:val="28"/>
          <w:szCs w:val="28"/>
          <w:lang w:val="uk-UA" w:eastAsia="uk-UA"/>
        </w:rPr>
        <w:t xml:space="preserve">у </w:t>
      </w:r>
      <w:r w:rsidR="0066671F" w:rsidRPr="00116AF1">
        <w:rPr>
          <w:rFonts w:ascii="Times New Roman" w:eastAsia="Times New Roman" w:hAnsi="Times New Roman" w:cs="Times New Roman"/>
          <w:sz w:val="28"/>
          <w:szCs w:val="28"/>
          <w:lang w:val="uk-UA" w:eastAsia="uk-UA"/>
        </w:rPr>
        <w:t>відповідь на запит «Ліги сильних»</w:t>
      </w:r>
      <w:r w:rsidR="0066671F">
        <w:rPr>
          <w:rFonts w:ascii="Times New Roman" w:eastAsia="Times New Roman" w:hAnsi="Times New Roman" w:cs="Times New Roman"/>
          <w:sz w:val="28"/>
          <w:szCs w:val="28"/>
          <w:lang w:val="uk-UA" w:eastAsia="uk-UA"/>
        </w:rPr>
        <w:t xml:space="preserve"> </w:t>
      </w:r>
      <w:r w:rsidRPr="000A1AA2">
        <w:rPr>
          <w:rFonts w:ascii="Times New Roman" w:eastAsia="Times New Roman" w:hAnsi="Times New Roman" w:cs="Times New Roman"/>
          <w:sz w:val="28"/>
          <w:szCs w:val="28"/>
          <w:lang w:val="uk-UA" w:eastAsia="uk-UA"/>
        </w:rPr>
        <w:t>Міністерств</w:t>
      </w:r>
      <w:r w:rsidR="00782BCE">
        <w:rPr>
          <w:rFonts w:ascii="Times New Roman" w:eastAsia="Times New Roman" w:hAnsi="Times New Roman" w:cs="Times New Roman"/>
          <w:sz w:val="28"/>
          <w:szCs w:val="28"/>
          <w:lang w:val="uk-UA" w:eastAsia="uk-UA"/>
        </w:rPr>
        <w:t>о</w:t>
      </w:r>
      <w:r w:rsidRPr="000A1AA2">
        <w:rPr>
          <w:rFonts w:ascii="Times New Roman" w:eastAsia="Times New Roman" w:hAnsi="Times New Roman" w:cs="Times New Roman"/>
          <w:sz w:val="28"/>
          <w:szCs w:val="28"/>
          <w:lang w:val="uk-UA" w:eastAsia="uk-UA"/>
        </w:rPr>
        <w:t xml:space="preserve"> соціальної політики України</w:t>
      </w:r>
      <w:r w:rsidR="00782BCE">
        <w:rPr>
          <w:rFonts w:ascii="Times New Roman" w:eastAsia="Times New Roman" w:hAnsi="Times New Roman" w:cs="Times New Roman"/>
          <w:sz w:val="28"/>
          <w:szCs w:val="28"/>
          <w:lang w:val="uk-UA" w:eastAsia="uk-UA"/>
        </w:rPr>
        <w:t xml:space="preserve"> повідомило</w:t>
      </w:r>
      <w:r w:rsidR="00116AF1" w:rsidRPr="00116AF1">
        <w:rPr>
          <w:rFonts w:ascii="Times New Roman" w:eastAsia="Times New Roman" w:hAnsi="Times New Roman" w:cs="Times New Roman"/>
          <w:sz w:val="28"/>
          <w:szCs w:val="28"/>
          <w:lang w:val="uk-UA" w:eastAsia="uk-UA"/>
        </w:rPr>
        <w:t xml:space="preserve">, що в Україні станом на 1 липня 2025 року </w:t>
      </w:r>
      <w:r w:rsidR="009F14FC">
        <w:rPr>
          <w:rFonts w:ascii="Times New Roman" w:eastAsia="Times New Roman" w:hAnsi="Times New Roman" w:cs="Times New Roman"/>
          <w:sz w:val="28"/>
          <w:szCs w:val="28"/>
          <w:lang w:val="uk-UA" w:eastAsia="uk-UA"/>
        </w:rPr>
        <w:t>нараховується</w:t>
      </w:r>
      <w:r w:rsidR="00116AF1" w:rsidRPr="00116AF1">
        <w:rPr>
          <w:rFonts w:ascii="Times New Roman" w:eastAsia="Times New Roman" w:hAnsi="Times New Roman" w:cs="Times New Roman"/>
          <w:sz w:val="28"/>
          <w:szCs w:val="28"/>
          <w:lang w:val="uk-UA" w:eastAsia="uk-UA"/>
        </w:rPr>
        <w:t xml:space="preserve"> 3,4 мільйона людей з інвалідністю</w:t>
      </w:r>
      <w:r w:rsidR="001F5D8F" w:rsidRPr="001F5D8F">
        <w:rPr>
          <w:rFonts w:ascii="Times New Roman" w:eastAsia="Times New Roman" w:hAnsi="Times New Roman" w:cs="Times New Roman"/>
          <w:sz w:val="28"/>
          <w:szCs w:val="28"/>
          <w:lang w:val="uk-UA" w:eastAsia="uk-UA"/>
        </w:rPr>
        <w:t xml:space="preserve"> [67]</w:t>
      </w:r>
      <w:r w:rsidR="001F5D8F" w:rsidRPr="001F5D8F">
        <w:rPr>
          <w:rFonts w:ascii="Times New Roman" w:eastAsia="Times New Roman" w:hAnsi="Times New Roman" w:cs="Times New Roman"/>
          <w:sz w:val="28"/>
          <w:szCs w:val="28"/>
          <w:lang w:eastAsia="uk-UA"/>
        </w:rPr>
        <w:t xml:space="preserve"> </w:t>
      </w:r>
      <w:r w:rsidR="001F5D8F" w:rsidRPr="00CF1E8D">
        <w:rPr>
          <w:rFonts w:ascii="Times New Roman" w:eastAsia="Times New Roman" w:hAnsi="Times New Roman" w:cs="Times New Roman"/>
          <w:sz w:val="28"/>
          <w:szCs w:val="28"/>
          <w:lang w:eastAsia="uk-UA"/>
        </w:rPr>
        <w:t>.</w:t>
      </w:r>
      <w:r w:rsidR="001F5D8F" w:rsidRPr="00116AF1">
        <w:rPr>
          <w:rFonts w:ascii="Times New Roman" w:eastAsia="Times New Roman" w:hAnsi="Times New Roman" w:cs="Times New Roman"/>
          <w:sz w:val="28"/>
          <w:szCs w:val="28"/>
          <w:lang w:val="uk-UA" w:eastAsia="uk-UA"/>
        </w:rPr>
        <w:t xml:space="preserve"> </w:t>
      </w:r>
      <w:r w:rsidR="001F5D8F" w:rsidRPr="001F5D8F">
        <w:rPr>
          <w:rFonts w:ascii="Times New Roman" w:eastAsia="Times New Roman" w:hAnsi="Times New Roman" w:cs="Times New Roman"/>
          <w:sz w:val="28"/>
          <w:szCs w:val="28"/>
          <w:lang w:val="uk-UA" w:eastAsia="uk-UA"/>
        </w:rPr>
        <w:t xml:space="preserve"> </w:t>
      </w:r>
      <w:r w:rsidR="0098481C">
        <w:rPr>
          <w:rFonts w:ascii="Times New Roman" w:eastAsia="Times New Roman" w:hAnsi="Times New Roman" w:cs="Times New Roman"/>
          <w:sz w:val="28"/>
          <w:szCs w:val="28"/>
          <w:lang w:val="uk-UA" w:eastAsia="uk-UA"/>
        </w:rPr>
        <w:t>Порівнюючи</w:t>
      </w:r>
      <w:r w:rsidR="00116AF1" w:rsidRPr="00116AF1">
        <w:rPr>
          <w:rFonts w:ascii="Times New Roman" w:eastAsia="Times New Roman" w:hAnsi="Times New Roman" w:cs="Times New Roman"/>
          <w:sz w:val="28"/>
          <w:szCs w:val="28"/>
          <w:lang w:val="uk-UA" w:eastAsia="uk-UA"/>
        </w:rPr>
        <w:t xml:space="preserve"> з офіційними даними початку 2024 року, </w:t>
      </w:r>
      <w:r w:rsidR="0098481C">
        <w:rPr>
          <w:rFonts w:ascii="Times New Roman" w:eastAsia="Times New Roman" w:hAnsi="Times New Roman" w:cs="Times New Roman"/>
          <w:sz w:val="28"/>
          <w:szCs w:val="28"/>
          <w:lang w:val="uk-UA" w:eastAsia="uk-UA"/>
        </w:rPr>
        <w:t xml:space="preserve">приріст </w:t>
      </w:r>
      <w:r w:rsidR="00116AF1" w:rsidRPr="00116AF1">
        <w:rPr>
          <w:rFonts w:ascii="Times New Roman" w:eastAsia="Times New Roman" w:hAnsi="Times New Roman" w:cs="Times New Roman"/>
          <w:sz w:val="28"/>
          <w:szCs w:val="28"/>
          <w:lang w:val="uk-UA" w:eastAsia="uk-UA"/>
        </w:rPr>
        <w:t>становив 580 тисяч</w:t>
      </w:r>
      <w:r w:rsidR="0098481C">
        <w:rPr>
          <w:rFonts w:ascii="Times New Roman" w:eastAsia="Times New Roman" w:hAnsi="Times New Roman" w:cs="Times New Roman"/>
          <w:sz w:val="28"/>
          <w:szCs w:val="28"/>
          <w:lang w:val="uk-UA" w:eastAsia="uk-UA"/>
        </w:rPr>
        <w:t xml:space="preserve">, </w:t>
      </w:r>
      <w:r w:rsidRPr="000A1AA2">
        <w:rPr>
          <w:rFonts w:ascii="Times New Roman" w:eastAsia="Times New Roman" w:hAnsi="Times New Roman" w:cs="Times New Roman"/>
          <w:sz w:val="28"/>
          <w:szCs w:val="28"/>
          <w:lang w:val="uk-UA" w:eastAsia="uk-UA"/>
        </w:rPr>
        <w:t>а в умовах бойових дій ця кількість продовжує зростати. Незважаючи на значний масив чинного законодавства та зусилля громадських організацій, люди з інвалідністю продовжують стикатися з системними бар'єрами у доступі до освіти, зайнятості, соціальних і медичних послуг.</w:t>
      </w:r>
    </w:p>
    <w:p w14:paraId="2593D8A3" w14:textId="77777777" w:rsidR="000A1AA2" w:rsidRPr="000A1AA2" w:rsidRDefault="000A1AA2" w:rsidP="000A1AA2">
      <w:pPr>
        <w:spacing w:after="0" w:line="360" w:lineRule="auto"/>
        <w:ind w:firstLine="709"/>
        <w:jc w:val="both"/>
        <w:rPr>
          <w:rFonts w:ascii="Times New Roman" w:eastAsia="Times New Roman" w:hAnsi="Times New Roman" w:cs="Times New Roman"/>
          <w:sz w:val="20"/>
          <w:szCs w:val="20"/>
          <w:lang w:val="uk-UA" w:eastAsia="uk-UA"/>
        </w:rPr>
      </w:pPr>
      <w:r w:rsidRPr="000A1AA2">
        <w:rPr>
          <w:rFonts w:ascii="Times New Roman" w:eastAsia="Times New Roman" w:hAnsi="Times New Roman" w:cs="Times New Roman"/>
          <w:sz w:val="28"/>
          <w:szCs w:val="28"/>
          <w:lang w:val="uk-UA" w:eastAsia="uk-UA"/>
        </w:rPr>
        <w:t>Одним із дієвих інструментів подолання цих бар'єрів є адвокація – системна діяльність із захисту прав і впливу на соціальну політику. Адвокаційні кампанії дозволяють мобілізувати громадянське суспільство, здійснювати тиск на законодавців та формувати інклюзивне суспільне середовище. Водночас в Україні ефективність таких кампаній залишається недостатньою, а їхні практичні механізми – недостатньо вивченими.</w:t>
      </w:r>
    </w:p>
    <w:p w14:paraId="33EAB76A" w14:textId="77777777" w:rsidR="000A1AA2" w:rsidRPr="000A1AA2" w:rsidRDefault="000A1AA2" w:rsidP="000A1AA2">
      <w:pPr>
        <w:spacing w:after="0" w:line="360" w:lineRule="auto"/>
        <w:ind w:firstLine="709"/>
        <w:jc w:val="both"/>
        <w:rPr>
          <w:rFonts w:ascii="Times New Roman" w:eastAsia="Times New Roman" w:hAnsi="Times New Roman" w:cs="Times New Roman"/>
          <w:sz w:val="20"/>
          <w:szCs w:val="20"/>
          <w:lang w:val="uk-UA" w:eastAsia="uk-UA"/>
        </w:rPr>
      </w:pPr>
      <w:r w:rsidRPr="000A1AA2">
        <w:rPr>
          <w:rFonts w:ascii="Times New Roman" w:eastAsia="Times New Roman" w:hAnsi="Times New Roman" w:cs="Times New Roman"/>
          <w:sz w:val="28"/>
          <w:szCs w:val="28"/>
          <w:lang w:val="uk-UA" w:eastAsia="uk-UA"/>
        </w:rPr>
        <w:t xml:space="preserve">Теоретичні засади адвокаційної діяльності у соціальній роботі розроблено в працях О.М. Галицького, Р.В. Гришової, В.Л. Костюка, І.І. Яцкевича, М.М. Лехолетової та ін. Дослідники розглядають принципи, види та форми соціальної адвокації. Однак питання практичних механізмів впровадження адвокаційних кампаній у сфері захисту прав людей з інвалідністю, їхньої результативності та бар'єрів реалізації залишається недостатньо дослідженим. Існує суперечність між розвиненою нормативно-правовою базою (зокрема, ратифікацією Конвенції ООН про права осіб з інвалідністю та реформою МСЕК 2024 року) і </w:t>
      </w:r>
      <w:r w:rsidRPr="000A1AA2">
        <w:rPr>
          <w:rFonts w:ascii="Times New Roman" w:eastAsia="Times New Roman" w:hAnsi="Times New Roman" w:cs="Times New Roman"/>
          <w:sz w:val="28"/>
          <w:szCs w:val="28"/>
          <w:lang w:val="uk-UA" w:eastAsia="uk-UA"/>
        </w:rPr>
        <w:lastRenderedPageBreak/>
        <w:t>недостатньою ефективністю адвокаційних механізмів, покликаних забезпечувати практичну реалізацію задекларованих прав. Ще одна суперечність – між наявними знаннями про моделі адвокації в розвинених країнах та браком системного порівняльного аналізу, який дозволив би адаптувати кращий досвід до українського контексту.</w:t>
      </w:r>
    </w:p>
    <w:p w14:paraId="4E8B1AF3" w14:textId="77777777" w:rsidR="000A1AA2" w:rsidRPr="000A1AA2" w:rsidRDefault="000A1AA2" w:rsidP="000A1AA2">
      <w:pPr>
        <w:spacing w:after="0" w:line="360" w:lineRule="auto"/>
        <w:ind w:firstLine="709"/>
        <w:jc w:val="both"/>
        <w:rPr>
          <w:rFonts w:ascii="Times New Roman" w:eastAsia="Times New Roman" w:hAnsi="Times New Roman" w:cs="Times New Roman"/>
          <w:sz w:val="20"/>
          <w:szCs w:val="20"/>
          <w:lang w:val="uk-UA" w:eastAsia="uk-UA"/>
        </w:rPr>
      </w:pPr>
      <w:r w:rsidRPr="000A1AA2">
        <w:rPr>
          <w:rFonts w:ascii="Times New Roman" w:eastAsia="Times New Roman" w:hAnsi="Times New Roman" w:cs="Times New Roman"/>
          <w:b/>
          <w:bCs/>
          <w:sz w:val="28"/>
          <w:szCs w:val="28"/>
          <w:lang w:val="uk-UA" w:eastAsia="uk-UA"/>
        </w:rPr>
        <w:t>Актуальність теми</w:t>
      </w:r>
      <w:r w:rsidRPr="000A1AA2">
        <w:rPr>
          <w:rFonts w:ascii="Times New Roman" w:eastAsia="Times New Roman" w:hAnsi="Times New Roman" w:cs="Times New Roman"/>
          <w:sz w:val="28"/>
          <w:szCs w:val="28"/>
          <w:lang w:val="uk-UA" w:eastAsia="uk-UA"/>
        </w:rPr>
        <w:t xml:space="preserve"> визначається необхідністю: подолання розриву між прогресивним законодавством і реальними умовами його реалізації у сфері прав людей з інвалідністю; посилення адвокаційного потенціалу громадських організацій в умовах воєнного стану та повоєнного відновлення; наявністю прогалин у порівняльному аналізі українських та європейських адвокаційних практик, що унеможливлює системне запозичення ефективних підходів.</w:t>
      </w:r>
    </w:p>
    <w:p w14:paraId="4995B405" w14:textId="77777777" w:rsidR="000A1AA2" w:rsidRPr="000A1AA2" w:rsidRDefault="000A1AA2" w:rsidP="000A1AA2">
      <w:pPr>
        <w:spacing w:after="0" w:line="360" w:lineRule="auto"/>
        <w:ind w:firstLine="709"/>
        <w:jc w:val="both"/>
        <w:rPr>
          <w:rFonts w:ascii="Times New Roman" w:eastAsia="Times New Roman" w:hAnsi="Times New Roman" w:cs="Times New Roman"/>
          <w:sz w:val="20"/>
          <w:szCs w:val="20"/>
          <w:lang w:val="uk-UA" w:eastAsia="uk-UA"/>
        </w:rPr>
      </w:pPr>
      <w:r w:rsidRPr="000A1AA2">
        <w:rPr>
          <w:rFonts w:ascii="Times New Roman" w:eastAsia="Times New Roman" w:hAnsi="Times New Roman" w:cs="Times New Roman"/>
          <w:b/>
          <w:bCs/>
          <w:sz w:val="28"/>
          <w:szCs w:val="28"/>
          <w:lang w:val="uk-UA" w:eastAsia="uk-UA"/>
        </w:rPr>
        <w:t>Наукова новизна</w:t>
      </w:r>
      <w:r w:rsidRPr="000A1AA2">
        <w:rPr>
          <w:rFonts w:ascii="Times New Roman" w:eastAsia="Times New Roman" w:hAnsi="Times New Roman" w:cs="Times New Roman"/>
          <w:sz w:val="28"/>
          <w:szCs w:val="28"/>
          <w:lang w:val="uk-UA" w:eastAsia="uk-UA"/>
        </w:rPr>
        <w:t xml:space="preserve"> роботи полягає у здійсненні першого порівняльного контент-аналізу адвокаційних практик ГС «Ліга Сильних» та European Disability Forum за системою восьми аналітичних критеріїв, що дозволило виявити структурні відмінності між мережевою українською та інституційною європейською моделями адвокації й обґрунтувати практичні рекомендації для українського контексту.</w:t>
      </w:r>
    </w:p>
    <w:p w14:paraId="0F27F232" w14:textId="77777777" w:rsidR="000A1AA2" w:rsidRPr="000A1AA2" w:rsidRDefault="000A1AA2" w:rsidP="000A1AA2">
      <w:pPr>
        <w:spacing w:after="0" w:line="360" w:lineRule="auto"/>
        <w:ind w:firstLine="709"/>
        <w:jc w:val="both"/>
        <w:rPr>
          <w:rFonts w:ascii="Times New Roman" w:eastAsia="Times New Roman" w:hAnsi="Times New Roman" w:cs="Times New Roman"/>
          <w:sz w:val="20"/>
          <w:szCs w:val="20"/>
          <w:lang w:val="uk-UA" w:eastAsia="uk-UA"/>
        </w:rPr>
      </w:pPr>
      <w:r w:rsidRPr="000A1AA2">
        <w:rPr>
          <w:rFonts w:ascii="Times New Roman" w:eastAsia="Times New Roman" w:hAnsi="Times New Roman" w:cs="Times New Roman"/>
          <w:b/>
          <w:bCs/>
          <w:sz w:val="28"/>
          <w:szCs w:val="28"/>
          <w:lang w:val="uk-UA" w:eastAsia="uk-UA"/>
        </w:rPr>
        <w:t>Об'єктом дослідження</w:t>
      </w:r>
      <w:r w:rsidRPr="000A1AA2">
        <w:rPr>
          <w:rFonts w:ascii="Times New Roman" w:eastAsia="Times New Roman" w:hAnsi="Times New Roman" w:cs="Times New Roman"/>
          <w:sz w:val="28"/>
          <w:szCs w:val="28"/>
          <w:lang w:val="uk-UA" w:eastAsia="uk-UA"/>
        </w:rPr>
        <w:t xml:space="preserve"> є адвокаційна діяльність у системі соціальної роботи з людьми з інвалідністю.</w:t>
      </w:r>
    </w:p>
    <w:p w14:paraId="0A831B7E" w14:textId="77777777" w:rsidR="000A1AA2" w:rsidRPr="000A1AA2" w:rsidRDefault="000A1AA2" w:rsidP="000A1AA2">
      <w:pPr>
        <w:spacing w:after="0" w:line="360" w:lineRule="auto"/>
        <w:ind w:firstLine="709"/>
        <w:jc w:val="both"/>
        <w:rPr>
          <w:rFonts w:ascii="Times New Roman" w:eastAsia="Times New Roman" w:hAnsi="Times New Roman" w:cs="Times New Roman"/>
          <w:sz w:val="20"/>
          <w:szCs w:val="20"/>
          <w:lang w:val="uk-UA" w:eastAsia="uk-UA"/>
        </w:rPr>
      </w:pPr>
      <w:r w:rsidRPr="000A1AA2">
        <w:rPr>
          <w:rFonts w:ascii="Times New Roman" w:eastAsia="Times New Roman" w:hAnsi="Times New Roman" w:cs="Times New Roman"/>
          <w:b/>
          <w:bCs/>
          <w:sz w:val="28"/>
          <w:szCs w:val="28"/>
          <w:lang w:val="uk-UA" w:eastAsia="uk-UA"/>
        </w:rPr>
        <w:t>Предметом дослідження</w:t>
      </w:r>
      <w:r w:rsidRPr="000A1AA2">
        <w:rPr>
          <w:rFonts w:ascii="Times New Roman" w:eastAsia="Times New Roman" w:hAnsi="Times New Roman" w:cs="Times New Roman"/>
          <w:sz w:val="28"/>
          <w:szCs w:val="28"/>
          <w:lang w:val="uk-UA" w:eastAsia="uk-UA"/>
        </w:rPr>
        <w:t xml:space="preserve"> є практика впровадження адвокаційних кампаній ГС «Ліга Сильних» та European Disability Forum у сфері захисту прав людей з інвалідністю.</w:t>
      </w:r>
    </w:p>
    <w:p w14:paraId="62C27482" w14:textId="77777777" w:rsidR="000A1AA2" w:rsidRPr="000A1AA2" w:rsidRDefault="000A1AA2" w:rsidP="000A1AA2">
      <w:pPr>
        <w:spacing w:after="0" w:line="360" w:lineRule="auto"/>
        <w:ind w:firstLine="709"/>
        <w:jc w:val="both"/>
        <w:rPr>
          <w:rFonts w:ascii="Times New Roman" w:eastAsia="Times New Roman" w:hAnsi="Times New Roman" w:cs="Times New Roman"/>
          <w:sz w:val="20"/>
          <w:szCs w:val="20"/>
          <w:lang w:val="uk-UA" w:eastAsia="uk-UA"/>
        </w:rPr>
      </w:pPr>
      <w:r w:rsidRPr="000A1AA2">
        <w:rPr>
          <w:rFonts w:ascii="Times New Roman" w:eastAsia="Times New Roman" w:hAnsi="Times New Roman" w:cs="Times New Roman"/>
          <w:b/>
          <w:bCs/>
          <w:sz w:val="28"/>
          <w:szCs w:val="28"/>
          <w:lang w:val="uk-UA" w:eastAsia="uk-UA"/>
        </w:rPr>
        <w:t>Мета роботи</w:t>
      </w:r>
      <w:r w:rsidRPr="000A1AA2">
        <w:rPr>
          <w:rFonts w:ascii="Times New Roman" w:eastAsia="Times New Roman" w:hAnsi="Times New Roman" w:cs="Times New Roman"/>
          <w:sz w:val="28"/>
          <w:szCs w:val="28"/>
          <w:lang w:val="uk-UA" w:eastAsia="uk-UA"/>
        </w:rPr>
        <w:t xml:space="preserve"> – здійснити порівняльний аналіз практики впровадження адвокаційних кампаній та обґрунтувати рекомендації щодо підвищення їх ефективності в Україні.</w:t>
      </w:r>
    </w:p>
    <w:p w14:paraId="58FC80DB" w14:textId="77777777" w:rsidR="000A1AA2" w:rsidRPr="000A1AA2" w:rsidRDefault="000A1AA2" w:rsidP="000A1AA2">
      <w:pPr>
        <w:spacing w:after="0" w:line="360" w:lineRule="auto"/>
        <w:ind w:firstLine="709"/>
        <w:jc w:val="both"/>
        <w:rPr>
          <w:rFonts w:ascii="Times New Roman" w:eastAsia="Times New Roman" w:hAnsi="Times New Roman" w:cs="Times New Roman"/>
          <w:sz w:val="20"/>
          <w:szCs w:val="20"/>
          <w:lang w:val="uk-UA" w:eastAsia="uk-UA"/>
        </w:rPr>
      </w:pPr>
      <w:r w:rsidRPr="000A1AA2">
        <w:rPr>
          <w:rFonts w:ascii="Times New Roman" w:eastAsia="Times New Roman" w:hAnsi="Times New Roman" w:cs="Times New Roman"/>
          <w:b/>
          <w:bCs/>
          <w:sz w:val="28"/>
          <w:szCs w:val="28"/>
          <w:lang w:val="uk-UA" w:eastAsia="uk-UA"/>
        </w:rPr>
        <w:t>Завдання дослідження:</w:t>
      </w:r>
    </w:p>
    <w:p w14:paraId="69E84565" w14:textId="77777777" w:rsidR="000A1AA2" w:rsidRPr="000A1AA2" w:rsidRDefault="000A1AA2" w:rsidP="009F14FC">
      <w:pPr>
        <w:shd w:val="clear" w:color="auto" w:fill="FFFFFF" w:themeFill="background1"/>
        <w:spacing w:after="0" w:line="360" w:lineRule="auto"/>
        <w:ind w:firstLine="709"/>
        <w:jc w:val="both"/>
        <w:rPr>
          <w:rFonts w:ascii="Times New Roman" w:eastAsia="Times New Roman" w:hAnsi="Times New Roman" w:cs="Times New Roman"/>
          <w:sz w:val="20"/>
          <w:szCs w:val="20"/>
          <w:lang w:val="uk-UA" w:eastAsia="uk-UA"/>
        </w:rPr>
      </w:pPr>
      <w:r w:rsidRPr="000A1AA2">
        <w:rPr>
          <w:rFonts w:ascii="Times New Roman" w:eastAsia="Times New Roman" w:hAnsi="Times New Roman" w:cs="Times New Roman"/>
          <w:sz w:val="28"/>
          <w:szCs w:val="28"/>
          <w:lang w:val="uk-UA" w:eastAsia="uk-UA"/>
        </w:rPr>
        <w:t xml:space="preserve">1. </w:t>
      </w:r>
      <w:r w:rsidRPr="009F14FC">
        <w:rPr>
          <w:rFonts w:ascii="Times New Roman" w:eastAsia="Times New Roman" w:hAnsi="Times New Roman" w:cs="Times New Roman"/>
          <w:sz w:val="28"/>
          <w:szCs w:val="28"/>
          <w:lang w:val="uk-UA" w:eastAsia="uk-UA"/>
        </w:rPr>
        <w:t>Розкрити теоретичні засади адвокаційної діяльності у соціальній роботі з людьми з інвалідністю, проаналізувати моделі інвалідності та нормативно-</w:t>
      </w:r>
      <w:r w:rsidRPr="009F14FC">
        <w:rPr>
          <w:rFonts w:ascii="Times New Roman" w:eastAsia="Times New Roman" w:hAnsi="Times New Roman" w:cs="Times New Roman"/>
          <w:sz w:val="28"/>
          <w:szCs w:val="28"/>
          <w:lang w:val="uk-UA" w:eastAsia="uk-UA"/>
        </w:rPr>
        <w:lastRenderedPageBreak/>
        <w:t>правову базу їх захисту в Україні, а також узагальнити міжнародний і вітчизняний досвід адвокаційних кампаній.</w:t>
      </w:r>
    </w:p>
    <w:p w14:paraId="0EBB2CDB" w14:textId="77777777" w:rsidR="000A1AA2" w:rsidRPr="000A1AA2" w:rsidRDefault="000A1AA2" w:rsidP="000A1AA2">
      <w:pPr>
        <w:spacing w:after="0" w:line="360" w:lineRule="auto"/>
        <w:ind w:firstLine="709"/>
        <w:jc w:val="both"/>
        <w:rPr>
          <w:rFonts w:ascii="Times New Roman" w:eastAsia="Times New Roman" w:hAnsi="Times New Roman" w:cs="Times New Roman"/>
          <w:sz w:val="20"/>
          <w:szCs w:val="20"/>
          <w:lang w:val="uk-UA" w:eastAsia="uk-UA"/>
        </w:rPr>
      </w:pPr>
      <w:r w:rsidRPr="000A1AA2">
        <w:rPr>
          <w:rFonts w:ascii="Times New Roman" w:eastAsia="Times New Roman" w:hAnsi="Times New Roman" w:cs="Times New Roman"/>
          <w:sz w:val="28"/>
          <w:szCs w:val="28"/>
          <w:lang w:val="uk-UA" w:eastAsia="uk-UA"/>
        </w:rPr>
        <w:t>2. Обґрунтувати методику та здійснити якісний контент-аналіз адвокаційних практик ГС «Ліга Сильних» (Україна) та European Disability Forum (ЄС).</w:t>
      </w:r>
    </w:p>
    <w:p w14:paraId="3DB47605" w14:textId="77777777" w:rsidR="000A1AA2" w:rsidRPr="000A1AA2" w:rsidRDefault="000A1AA2" w:rsidP="000A1AA2">
      <w:pPr>
        <w:spacing w:after="0" w:line="360" w:lineRule="auto"/>
        <w:ind w:firstLine="709"/>
        <w:jc w:val="both"/>
        <w:rPr>
          <w:rFonts w:ascii="Times New Roman" w:eastAsia="Times New Roman" w:hAnsi="Times New Roman" w:cs="Times New Roman"/>
          <w:sz w:val="20"/>
          <w:szCs w:val="20"/>
          <w:lang w:val="uk-UA" w:eastAsia="uk-UA"/>
        </w:rPr>
      </w:pPr>
      <w:r w:rsidRPr="000A1AA2">
        <w:rPr>
          <w:rFonts w:ascii="Times New Roman" w:eastAsia="Times New Roman" w:hAnsi="Times New Roman" w:cs="Times New Roman"/>
          <w:sz w:val="28"/>
          <w:szCs w:val="28"/>
          <w:lang w:val="uk-UA" w:eastAsia="uk-UA"/>
        </w:rPr>
        <w:t>3. Виявити сильні сторони та бар'єри реалізації адвокаційних кампаній на українському та європейському рівнях на основі порівняльного аналізу.</w:t>
      </w:r>
    </w:p>
    <w:p w14:paraId="4F207AF4" w14:textId="77777777" w:rsidR="000A1AA2" w:rsidRPr="000A1AA2" w:rsidRDefault="000A1AA2" w:rsidP="000A1AA2">
      <w:pPr>
        <w:spacing w:after="0" w:line="360" w:lineRule="auto"/>
        <w:ind w:firstLine="709"/>
        <w:jc w:val="both"/>
        <w:rPr>
          <w:rFonts w:ascii="Times New Roman" w:eastAsia="Times New Roman" w:hAnsi="Times New Roman" w:cs="Times New Roman"/>
          <w:sz w:val="20"/>
          <w:szCs w:val="20"/>
          <w:lang w:val="uk-UA" w:eastAsia="uk-UA"/>
        </w:rPr>
      </w:pPr>
      <w:r w:rsidRPr="000A1AA2">
        <w:rPr>
          <w:rFonts w:ascii="Times New Roman" w:eastAsia="Times New Roman" w:hAnsi="Times New Roman" w:cs="Times New Roman"/>
          <w:sz w:val="28"/>
          <w:szCs w:val="28"/>
          <w:lang w:val="uk-UA" w:eastAsia="uk-UA"/>
        </w:rPr>
        <w:t>4. Розробити рекомендації щодо підвищення ефективності адвокаційних кампаній в Україні з урахуванням кращих практик European Disability Forum.</w:t>
      </w:r>
    </w:p>
    <w:p w14:paraId="2C19B404" w14:textId="77777777" w:rsidR="000A1AA2" w:rsidRPr="000A1AA2" w:rsidRDefault="000A1AA2" w:rsidP="000A1AA2">
      <w:pPr>
        <w:spacing w:after="0" w:line="360" w:lineRule="auto"/>
        <w:ind w:firstLine="709"/>
        <w:jc w:val="both"/>
        <w:rPr>
          <w:rFonts w:ascii="Times New Roman" w:eastAsia="Times New Roman" w:hAnsi="Times New Roman" w:cs="Times New Roman"/>
          <w:sz w:val="20"/>
          <w:szCs w:val="20"/>
          <w:lang w:val="uk-UA" w:eastAsia="uk-UA"/>
        </w:rPr>
      </w:pPr>
      <w:r w:rsidRPr="000A1AA2">
        <w:rPr>
          <w:rFonts w:ascii="Times New Roman" w:eastAsia="Times New Roman" w:hAnsi="Times New Roman" w:cs="Times New Roman"/>
          <w:b/>
          <w:bCs/>
          <w:sz w:val="28"/>
          <w:szCs w:val="28"/>
          <w:lang w:val="uk-UA" w:eastAsia="uk-UA"/>
        </w:rPr>
        <w:t>Методи дослідження.</w:t>
      </w:r>
      <w:r w:rsidRPr="000A1AA2">
        <w:rPr>
          <w:rFonts w:ascii="Times New Roman" w:eastAsia="Times New Roman" w:hAnsi="Times New Roman" w:cs="Times New Roman"/>
          <w:sz w:val="28"/>
          <w:szCs w:val="28"/>
          <w:lang w:val="uk-UA" w:eastAsia="uk-UA"/>
        </w:rPr>
        <w:t xml:space="preserve"> Для досягнення мети та вирішення поставлених завдань використано комплекс методів:</w:t>
      </w:r>
    </w:p>
    <w:p w14:paraId="711BBAF7" w14:textId="77777777" w:rsidR="000A1AA2" w:rsidRPr="000A1AA2" w:rsidRDefault="000A1AA2" w:rsidP="000A1AA2">
      <w:pPr>
        <w:spacing w:after="0" w:line="360" w:lineRule="auto"/>
        <w:ind w:left="360" w:hanging="360"/>
        <w:jc w:val="both"/>
        <w:rPr>
          <w:rFonts w:ascii="Times New Roman" w:eastAsia="Times New Roman" w:hAnsi="Times New Roman" w:cs="Times New Roman"/>
          <w:sz w:val="20"/>
          <w:szCs w:val="20"/>
          <w:lang w:val="uk-UA" w:eastAsia="uk-UA"/>
        </w:rPr>
      </w:pPr>
      <w:r w:rsidRPr="000A1AA2">
        <w:rPr>
          <w:rFonts w:ascii="Times New Roman" w:eastAsia="Times New Roman" w:hAnsi="Times New Roman" w:cs="Times New Roman"/>
          <w:sz w:val="28"/>
          <w:szCs w:val="28"/>
          <w:lang w:val="uk-UA" w:eastAsia="uk-UA"/>
        </w:rPr>
        <w:t>– теоретичний аналіз наукових праць, нормативно-правових документів та міжнародних стандартів – для розкриття сутності адвокаційної діяльності, моделей інвалідності та правового забезпечення прав людей з інвалідністю;</w:t>
      </w:r>
    </w:p>
    <w:p w14:paraId="4FE09ACD" w14:textId="77777777" w:rsidR="000A1AA2" w:rsidRPr="000A1AA2" w:rsidRDefault="000A1AA2" w:rsidP="000A1AA2">
      <w:pPr>
        <w:spacing w:after="0" w:line="360" w:lineRule="auto"/>
        <w:ind w:left="360" w:hanging="360"/>
        <w:jc w:val="both"/>
        <w:rPr>
          <w:rFonts w:ascii="Times New Roman" w:eastAsia="Times New Roman" w:hAnsi="Times New Roman" w:cs="Times New Roman"/>
          <w:sz w:val="20"/>
          <w:szCs w:val="20"/>
          <w:lang w:val="uk-UA" w:eastAsia="uk-UA"/>
        </w:rPr>
      </w:pPr>
      <w:r w:rsidRPr="000A1AA2">
        <w:rPr>
          <w:rFonts w:ascii="Times New Roman" w:eastAsia="Times New Roman" w:hAnsi="Times New Roman" w:cs="Times New Roman"/>
          <w:sz w:val="28"/>
          <w:szCs w:val="28"/>
          <w:lang w:val="uk-UA" w:eastAsia="uk-UA"/>
        </w:rPr>
        <w:t>– порівняльний аналіз – для зіставлення міжнародного і вітчизняного досвіду адвокаційних кампаній та виявлення відмінностей між моделями адвокації;</w:t>
      </w:r>
    </w:p>
    <w:p w14:paraId="769F9B16" w14:textId="77777777" w:rsidR="000A1AA2" w:rsidRPr="000A1AA2" w:rsidRDefault="000A1AA2" w:rsidP="000A1AA2">
      <w:pPr>
        <w:spacing w:after="0" w:line="360" w:lineRule="auto"/>
        <w:ind w:left="360" w:hanging="360"/>
        <w:jc w:val="both"/>
        <w:rPr>
          <w:rFonts w:ascii="Times New Roman" w:eastAsia="Times New Roman" w:hAnsi="Times New Roman" w:cs="Times New Roman"/>
          <w:sz w:val="20"/>
          <w:szCs w:val="20"/>
          <w:lang w:val="uk-UA" w:eastAsia="uk-UA"/>
        </w:rPr>
      </w:pPr>
      <w:r w:rsidRPr="000A1AA2">
        <w:rPr>
          <w:rFonts w:ascii="Times New Roman" w:eastAsia="Times New Roman" w:hAnsi="Times New Roman" w:cs="Times New Roman"/>
          <w:sz w:val="28"/>
          <w:szCs w:val="28"/>
          <w:lang w:val="uk-UA" w:eastAsia="uk-UA"/>
        </w:rPr>
        <w:t>– якісний контент-аналіз офіційних матеріалів організацій (описи кампаній, звіти, аналітичні публікації, заяви) – для системного вивчення адвокаційних практик ГС «Ліга Сильних» та European Disability Forum за єдиною системою критеріїв.</w:t>
      </w:r>
    </w:p>
    <w:p w14:paraId="640D9B6B" w14:textId="77777777" w:rsidR="000A1AA2" w:rsidRPr="000A1AA2" w:rsidRDefault="000A1AA2" w:rsidP="000A1AA2">
      <w:pPr>
        <w:spacing w:after="0" w:line="360" w:lineRule="auto"/>
        <w:ind w:firstLine="709"/>
        <w:jc w:val="both"/>
        <w:rPr>
          <w:rFonts w:ascii="Times New Roman" w:eastAsia="Times New Roman" w:hAnsi="Times New Roman" w:cs="Times New Roman"/>
          <w:sz w:val="20"/>
          <w:szCs w:val="20"/>
          <w:lang w:val="uk-UA" w:eastAsia="uk-UA"/>
        </w:rPr>
      </w:pPr>
      <w:r w:rsidRPr="000A1AA2">
        <w:rPr>
          <w:rFonts w:ascii="Times New Roman" w:eastAsia="Times New Roman" w:hAnsi="Times New Roman" w:cs="Times New Roman"/>
          <w:b/>
          <w:bCs/>
          <w:sz w:val="28"/>
          <w:szCs w:val="28"/>
          <w:lang w:val="uk-UA" w:eastAsia="uk-UA"/>
        </w:rPr>
        <w:t>Інформаційною базою дослідження</w:t>
      </w:r>
      <w:r w:rsidRPr="000A1AA2">
        <w:rPr>
          <w:rFonts w:ascii="Times New Roman" w:eastAsia="Times New Roman" w:hAnsi="Times New Roman" w:cs="Times New Roman"/>
          <w:sz w:val="28"/>
          <w:szCs w:val="28"/>
          <w:lang w:val="uk-UA" w:eastAsia="uk-UA"/>
        </w:rPr>
        <w:t xml:space="preserve"> є офіційні документи та міжнародні конвенції у сфері прав людей з інвалідністю; наукові джерела українських та зарубіжних дослідників; матеріали офіційних сайтів, звіти та аналітичні публікації ГС «Ліга Сильних» та European Disability Forum щодо реалізованих адвокаційних кампаній.</w:t>
      </w:r>
    </w:p>
    <w:p w14:paraId="79103E98" w14:textId="44885785" w:rsidR="000A1AA2" w:rsidRPr="000A1AA2" w:rsidRDefault="000A1AA2" w:rsidP="000A1AA2">
      <w:pPr>
        <w:spacing w:after="0" w:line="360" w:lineRule="auto"/>
        <w:ind w:firstLine="709"/>
        <w:jc w:val="both"/>
        <w:rPr>
          <w:rFonts w:ascii="Times New Roman" w:eastAsia="Times New Roman" w:hAnsi="Times New Roman" w:cs="Times New Roman"/>
          <w:sz w:val="20"/>
          <w:szCs w:val="20"/>
          <w:lang w:val="uk-UA" w:eastAsia="uk-UA"/>
        </w:rPr>
      </w:pPr>
      <w:r w:rsidRPr="000A1AA2">
        <w:rPr>
          <w:rFonts w:ascii="Times New Roman" w:eastAsia="Times New Roman" w:hAnsi="Times New Roman" w:cs="Times New Roman"/>
          <w:b/>
          <w:bCs/>
          <w:sz w:val="28"/>
          <w:szCs w:val="28"/>
          <w:lang w:val="uk-UA" w:eastAsia="uk-UA"/>
        </w:rPr>
        <w:t>Структура роботи.</w:t>
      </w:r>
      <w:r w:rsidRPr="000A1AA2">
        <w:rPr>
          <w:rFonts w:ascii="Times New Roman" w:eastAsia="Times New Roman" w:hAnsi="Times New Roman" w:cs="Times New Roman"/>
          <w:sz w:val="28"/>
          <w:szCs w:val="28"/>
          <w:lang w:val="uk-UA" w:eastAsia="uk-UA"/>
        </w:rPr>
        <w:t xml:space="preserve"> Кваліфікаційна робота складається зі вступу, двох розділів, висновків, списку використаних джерел (6</w:t>
      </w:r>
      <w:r w:rsidR="00FE3C21">
        <w:rPr>
          <w:rFonts w:ascii="Times New Roman" w:eastAsia="Times New Roman" w:hAnsi="Times New Roman" w:cs="Times New Roman"/>
          <w:sz w:val="28"/>
          <w:szCs w:val="28"/>
          <w:lang w:val="uk-UA" w:eastAsia="uk-UA"/>
        </w:rPr>
        <w:t>6</w:t>
      </w:r>
      <w:r w:rsidRPr="000A1AA2">
        <w:rPr>
          <w:rFonts w:ascii="Times New Roman" w:eastAsia="Times New Roman" w:hAnsi="Times New Roman" w:cs="Times New Roman"/>
          <w:sz w:val="28"/>
          <w:szCs w:val="28"/>
          <w:lang w:val="uk-UA" w:eastAsia="uk-UA"/>
        </w:rPr>
        <w:t xml:space="preserve"> позиці</w:t>
      </w:r>
      <w:r w:rsidR="00FE3C21">
        <w:rPr>
          <w:rFonts w:ascii="Times New Roman" w:eastAsia="Times New Roman" w:hAnsi="Times New Roman" w:cs="Times New Roman"/>
          <w:sz w:val="28"/>
          <w:szCs w:val="28"/>
          <w:lang w:val="uk-UA" w:eastAsia="uk-UA"/>
        </w:rPr>
        <w:t>й</w:t>
      </w:r>
      <w:r w:rsidRPr="000A1AA2">
        <w:rPr>
          <w:rFonts w:ascii="Times New Roman" w:eastAsia="Times New Roman" w:hAnsi="Times New Roman" w:cs="Times New Roman"/>
          <w:sz w:val="28"/>
          <w:szCs w:val="28"/>
          <w:lang w:val="uk-UA" w:eastAsia="uk-UA"/>
        </w:rPr>
        <w:t>) та додатк</w:t>
      </w:r>
      <w:r w:rsidR="00FE3C21">
        <w:rPr>
          <w:rFonts w:ascii="Times New Roman" w:eastAsia="Times New Roman" w:hAnsi="Times New Roman" w:cs="Times New Roman"/>
          <w:sz w:val="28"/>
          <w:szCs w:val="28"/>
          <w:lang w:val="uk-UA" w:eastAsia="uk-UA"/>
        </w:rPr>
        <w:t>у</w:t>
      </w:r>
      <w:r w:rsidRPr="000A1AA2">
        <w:rPr>
          <w:rFonts w:ascii="Times New Roman" w:eastAsia="Times New Roman" w:hAnsi="Times New Roman" w:cs="Times New Roman"/>
          <w:sz w:val="28"/>
          <w:szCs w:val="28"/>
          <w:lang w:val="uk-UA" w:eastAsia="uk-UA"/>
        </w:rPr>
        <w:t xml:space="preserve">. Загальний обсяг роботи – </w:t>
      </w:r>
      <w:r w:rsidR="00FE3C21">
        <w:rPr>
          <w:rFonts w:ascii="Times New Roman" w:eastAsia="Times New Roman" w:hAnsi="Times New Roman" w:cs="Times New Roman"/>
          <w:sz w:val="28"/>
          <w:szCs w:val="28"/>
          <w:lang w:val="uk-UA" w:eastAsia="uk-UA"/>
        </w:rPr>
        <w:t>5</w:t>
      </w:r>
      <w:r w:rsidR="00CF1E8D">
        <w:rPr>
          <w:rFonts w:ascii="Times New Roman" w:eastAsia="Times New Roman" w:hAnsi="Times New Roman" w:cs="Times New Roman"/>
          <w:sz w:val="28"/>
          <w:szCs w:val="28"/>
          <w:lang w:val="uk-UA" w:eastAsia="uk-UA"/>
        </w:rPr>
        <w:t>5</w:t>
      </w:r>
      <w:r w:rsidRPr="000A1AA2">
        <w:rPr>
          <w:rFonts w:ascii="Times New Roman" w:eastAsia="Times New Roman" w:hAnsi="Times New Roman" w:cs="Times New Roman"/>
          <w:sz w:val="28"/>
          <w:szCs w:val="28"/>
          <w:lang w:val="uk-UA" w:eastAsia="uk-UA"/>
        </w:rPr>
        <w:t xml:space="preserve"> сторінок. У першому розділі розкрито теоретичні </w:t>
      </w:r>
      <w:r w:rsidRPr="000A1AA2">
        <w:rPr>
          <w:rFonts w:ascii="Times New Roman" w:eastAsia="Times New Roman" w:hAnsi="Times New Roman" w:cs="Times New Roman"/>
          <w:sz w:val="28"/>
          <w:szCs w:val="28"/>
          <w:lang w:val="uk-UA" w:eastAsia="uk-UA"/>
        </w:rPr>
        <w:lastRenderedPageBreak/>
        <w:t>засади адвокаційної діяльності у соціальній роботі, проаналізовано специфіку соціальної роботи з людьми з інвалідністю в Україні та узагальнено досвід адвокаційних кампаній. У другому розділі обґрунтовано методику дослідження, здійснено порівняльний контент-аналіз адвокаційних практик ГС «Ліга Сильних» та European Disability Forum, виявлено їхні сильні сторони та обмеження, сформульовано рекомендації щодо вдосконалення адвокаційних кампаній в Україні.</w:t>
      </w:r>
    </w:p>
    <w:p w14:paraId="3644A142" w14:textId="77777777" w:rsidR="001E53FB" w:rsidRPr="00047779" w:rsidRDefault="00B75D98">
      <w:pPr>
        <w:spacing w:after="0" w:line="360" w:lineRule="auto"/>
        <w:ind w:firstLine="709"/>
        <w:rPr>
          <w:rFonts w:ascii="Times New Roman" w:hAnsi="Times New Roman" w:cs="Times New Roman"/>
          <w:b/>
          <w:sz w:val="28"/>
          <w:szCs w:val="28"/>
          <w:lang w:val="uk-UA"/>
        </w:rPr>
      </w:pPr>
      <w:r w:rsidRPr="00047779">
        <w:rPr>
          <w:rFonts w:ascii="Times New Roman" w:hAnsi="Times New Roman" w:cs="Times New Roman"/>
          <w:b/>
          <w:sz w:val="28"/>
          <w:szCs w:val="28"/>
          <w:lang w:val="uk-UA"/>
        </w:rPr>
        <w:br w:type="page"/>
      </w:r>
    </w:p>
    <w:p w14:paraId="7464894E" w14:textId="77777777" w:rsidR="00DE220B" w:rsidRPr="00DE220B" w:rsidRDefault="00DE220B" w:rsidP="00DE220B">
      <w:pPr>
        <w:spacing w:after="0" w:line="420" w:lineRule="exact"/>
        <w:jc w:val="center"/>
        <w:rPr>
          <w:rFonts w:ascii="Times New Roman" w:eastAsia="MS Mincho" w:hAnsi="Times New Roman" w:cs="Times New Roman"/>
          <w:sz w:val="28"/>
          <w:lang w:val="uk-UA" w:eastAsia="en-US"/>
        </w:rPr>
      </w:pPr>
      <w:r w:rsidRPr="00DE220B">
        <w:rPr>
          <w:rFonts w:ascii="Times New Roman" w:eastAsia="MS Mincho" w:hAnsi="Times New Roman" w:cs="Times New Roman"/>
          <w:b/>
          <w:sz w:val="28"/>
          <w:lang w:val="uk-UA" w:eastAsia="en-US"/>
        </w:rPr>
        <w:lastRenderedPageBreak/>
        <w:t>РОЗДІЛ 1</w:t>
      </w:r>
    </w:p>
    <w:p w14:paraId="4FF458FD" w14:textId="77777777" w:rsidR="00DE220B" w:rsidRPr="00DE220B" w:rsidRDefault="00DE220B" w:rsidP="00DE220B">
      <w:pPr>
        <w:spacing w:after="0" w:line="420" w:lineRule="exact"/>
        <w:jc w:val="center"/>
        <w:rPr>
          <w:rFonts w:ascii="Times New Roman" w:eastAsia="MS Mincho" w:hAnsi="Times New Roman" w:cs="Times New Roman"/>
          <w:sz w:val="28"/>
          <w:lang w:val="uk-UA" w:eastAsia="en-US"/>
        </w:rPr>
      </w:pPr>
      <w:r w:rsidRPr="00DE220B">
        <w:rPr>
          <w:rFonts w:ascii="Times New Roman" w:eastAsia="MS Mincho" w:hAnsi="Times New Roman" w:cs="Times New Roman"/>
          <w:b/>
          <w:sz w:val="28"/>
          <w:lang w:val="uk-UA" w:eastAsia="en-US"/>
        </w:rPr>
        <w:t>ТЕОРЕТИЧНІ ЗАСАДИ АДВОКАЦІЙНОЇ ДІЯЛЬНОСТІ У СОЦІАЛЬНІЙ РОБОТІ З ЛЮДЬМИ З ІНВАЛІДНІСТЮ</w:t>
      </w:r>
    </w:p>
    <w:p w14:paraId="6C06D23A" w14:textId="77777777" w:rsidR="00DE220B" w:rsidRPr="00DE220B" w:rsidRDefault="00DE220B" w:rsidP="00DE220B">
      <w:pPr>
        <w:spacing w:after="0" w:line="420" w:lineRule="exact"/>
        <w:rPr>
          <w:rFonts w:ascii="Times New Roman" w:eastAsia="MS Mincho" w:hAnsi="Times New Roman" w:cs="Times New Roman"/>
          <w:sz w:val="28"/>
          <w:lang w:val="uk-UA" w:eastAsia="en-US"/>
        </w:rPr>
      </w:pPr>
    </w:p>
    <w:p w14:paraId="5CBBDF9F" w14:textId="77777777" w:rsidR="00DE220B" w:rsidRPr="00DE220B" w:rsidRDefault="00DE220B" w:rsidP="00296EFA">
      <w:pPr>
        <w:spacing w:after="0" w:line="360" w:lineRule="auto"/>
        <w:ind w:firstLine="720"/>
        <w:rPr>
          <w:rFonts w:ascii="Times New Roman" w:eastAsia="MS Mincho" w:hAnsi="Times New Roman" w:cs="Times New Roman"/>
          <w:sz w:val="28"/>
          <w:lang w:val="uk-UA" w:eastAsia="en-US"/>
        </w:rPr>
      </w:pPr>
      <w:r w:rsidRPr="00DE220B">
        <w:rPr>
          <w:rFonts w:ascii="Times New Roman" w:eastAsia="MS Mincho" w:hAnsi="Times New Roman" w:cs="Times New Roman"/>
          <w:b/>
          <w:sz w:val="28"/>
          <w:lang w:val="uk-UA" w:eastAsia="en-US"/>
        </w:rPr>
        <w:t>1.1 Адвокація та адвокаційні кампанії як інструмент соціальної роботи</w:t>
      </w:r>
    </w:p>
    <w:p w14:paraId="2E7ECDF9" w14:textId="77777777" w:rsidR="00DE220B" w:rsidRPr="00DE220B" w:rsidRDefault="00DE220B" w:rsidP="00296EFA">
      <w:pPr>
        <w:spacing w:after="0" w:line="360" w:lineRule="auto"/>
        <w:rPr>
          <w:rFonts w:ascii="Times New Roman" w:eastAsia="MS Mincho" w:hAnsi="Times New Roman" w:cs="Times New Roman"/>
          <w:sz w:val="28"/>
          <w:lang w:val="uk-UA" w:eastAsia="en-US"/>
        </w:rPr>
      </w:pPr>
    </w:p>
    <w:p w14:paraId="51B0A2EC" w14:textId="39F74EBC" w:rsidR="00DE220B" w:rsidRPr="00DE220B" w:rsidRDefault="00DE220B" w:rsidP="00296EFA">
      <w:pPr>
        <w:spacing w:after="0" w:line="360" w:lineRule="auto"/>
        <w:ind w:firstLine="720"/>
        <w:jc w:val="both"/>
        <w:rPr>
          <w:rFonts w:ascii="Times New Roman" w:eastAsia="MS Mincho" w:hAnsi="Times New Roman" w:cs="Times New Roman"/>
          <w:sz w:val="28"/>
          <w:lang w:val="uk-UA" w:eastAsia="en-US"/>
        </w:rPr>
      </w:pPr>
      <w:r w:rsidRPr="00DE220B">
        <w:rPr>
          <w:rFonts w:ascii="Times New Roman" w:eastAsia="MS Mincho" w:hAnsi="Times New Roman" w:cs="Times New Roman"/>
          <w:sz w:val="28"/>
          <w:lang w:val="uk-UA" w:eastAsia="en-US"/>
        </w:rPr>
        <w:t xml:space="preserve">Адвокація в контексті соціальної роботи є важливим інструментом, що дозволяє соціальним працівникам та організаціям захищати права і інтереси вразливих соціальних груп, таких як люди з інвалідністю. В. Усик визначає адвокацію як системну діяльність, спрямовану на представлення інтересів соціально вразливих осіб через інформаційні кампанії, правову допомогу та пряме лобіювання змін у державній політиці [1, с. 15]. О.М. Галицький і Р.В. Гришова наголошують, що адвокація має на меті зміну соціальних умов та норм, які обмежують можливості осіб з інвалідністю, за допомогою зусиль різних соціальних акторів, включаючи державні органи та громадські організації [5, с. 45]. О.В. Епель та інші дослідники підкреслюють, що адвокація є не лише боротьбою за права, а й важливою частиною системи соціальних послуг, спрямованих на підтримку осіб з інвалідністю [2, с. 85]. В.М. Андріїв зазначає, що адвокація включає широкий спектр інструментів </w:t>
      </w:r>
      <w:r w:rsidR="00047779">
        <w:rPr>
          <w:rFonts w:ascii="Times New Roman" w:eastAsia="MS Mincho" w:hAnsi="Times New Roman" w:cs="Times New Roman"/>
          <w:sz w:val="28"/>
          <w:lang w:val="uk-UA" w:eastAsia="en-US"/>
        </w:rPr>
        <w:t>–</w:t>
      </w:r>
      <w:r w:rsidRPr="00DE220B">
        <w:rPr>
          <w:rFonts w:ascii="Times New Roman" w:eastAsia="MS Mincho" w:hAnsi="Times New Roman" w:cs="Times New Roman"/>
          <w:sz w:val="28"/>
          <w:lang w:val="uk-UA" w:eastAsia="en-US"/>
        </w:rPr>
        <w:t xml:space="preserve"> від правового супроводу до інформування та залучення громади </w:t>
      </w:r>
      <w:r w:rsidR="00047779">
        <w:rPr>
          <w:rFonts w:ascii="Times New Roman" w:eastAsia="MS Mincho" w:hAnsi="Times New Roman" w:cs="Times New Roman"/>
          <w:sz w:val="28"/>
          <w:lang w:val="uk-UA" w:eastAsia="en-US"/>
        </w:rPr>
        <w:t>–</w:t>
      </w:r>
      <w:r w:rsidRPr="00DE220B">
        <w:rPr>
          <w:rFonts w:ascii="Times New Roman" w:eastAsia="MS Mincho" w:hAnsi="Times New Roman" w:cs="Times New Roman"/>
          <w:sz w:val="28"/>
          <w:lang w:val="uk-UA" w:eastAsia="en-US"/>
        </w:rPr>
        <w:t xml:space="preserve"> і будує діалог між людьми з інвалідністю та органами влади [3, с. 420].</w:t>
      </w:r>
    </w:p>
    <w:p w14:paraId="00670CEF" w14:textId="5953096D" w:rsidR="00DE220B" w:rsidRPr="00DE220B" w:rsidRDefault="00DE220B" w:rsidP="00296EFA">
      <w:pPr>
        <w:spacing w:after="0" w:line="360" w:lineRule="auto"/>
        <w:ind w:firstLine="720"/>
        <w:jc w:val="both"/>
        <w:rPr>
          <w:rFonts w:ascii="Times New Roman" w:eastAsia="MS Mincho" w:hAnsi="Times New Roman" w:cs="Times New Roman"/>
          <w:sz w:val="28"/>
          <w:lang w:val="uk-UA" w:eastAsia="en-US"/>
        </w:rPr>
      </w:pPr>
      <w:r w:rsidRPr="008C7EBA">
        <w:rPr>
          <w:rFonts w:ascii="Times New Roman" w:eastAsia="MS Mincho" w:hAnsi="Times New Roman" w:cs="Times New Roman"/>
          <w:sz w:val="28"/>
          <w:lang w:val="uk-UA" w:eastAsia="en-US"/>
        </w:rPr>
        <w:t>Аналіз зарубіжних підходів до теорії адвокації у соціальній роботі суттєво доповнює вітчизняний науковий дискурс. T. Bateman розглядає адвокацію як правозахисну практику, що включає незалежне представництво інтересів особи перед інститутами влади, і виокремлює формальну (офіційний представник) та неформальну (добровільна підтримка) адвокацію [</w:t>
      </w:r>
      <w:r w:rsidR="000C49A8" w:rsidRPr="008C7EBA">
        <w:rPr>
          <w:rFonts w:ascii="Times New Roman" w:eastAsia="MS Mincho" w:hAnsi="Times New Roman" w:cs="Times New Roman"/>
          <w:sz w:val="28"/>
          <w:lang w:val="uk-UA" w:eastAsia="en-US"/>
        </w:rPr>
        <w:t>64</w:t>
      </w:r>
      <w:r w:rsidR="00A47013">
        <w:rPr>
          <w:rFonts w:ascii="Times New Roman" w:eastAsia="MS Mincho" w:hAnsi="Times New Roman" w:cs="Times New Roman"/>
          <w:sz w:val="28"/>
          <w:lang w:val="uk-UA" w:eastAsia="en-US"/>
        </w:rPr>
        <w:t>,</w:t>
      </w:r>
      <w:r w:rsidR="00A47013" w:rsidRPr="00BB1B24">
        <w:rPr>
          <w:rFonts w:ascii="Times New Roman" w:eastAsia="MS Mincho" w:hAnsi="Times New Roman" w:cs="Times New Roman"/>
          <w:sz w:val="28"/>
          <w:lang w:val="uk-UA" w:eastAsia="en-US"/>
        </w:rPr>
        <w:t xml:space="preserve"> </w:t>
      </w:r>
      <w:r w:rsidR="00A47013">
        <w:rPr>
          <w:rFonts w:ascii="Times New Roman" w:eastAsia="MS Mincho" w:hAnsi="Times New Roman" w:cs="Times New Roman"/>
          <w:sz w:val="28"/>
          <w:lang w:val="en-US" w:eastAsia="en-US"/>
        </w:rPr>
        <w:t>p</w:t>
      </w:r>
      <w:r w:rsidR="00A47013" w:rsidRPr="00BB1B24">
        <w:rPr>
          <w:rFonts w:ascii="Times New Roman" w:eastAsia="MS Mincho" w:hAnsi="Times New Roman" w:cs="Times New Roman"/>
          <w:sz w:val="28"/>
          <w:lang w:val="uk-UA" w:eastAsia="en-US"/>
        </w:rPr>
        <w:t>. 16</w:t>
      </w:r>
      <w:r w:rsidRPr="008C7EBA">
        <w:rPr>
          <w:rFonts w:ascii="Times New Roman" w:eastAsia="MS Mincho" w:hAnsi="Times New Roman" w:cs="Times New Roman"/>
          <w:sz w:val="28"/>
          <w:lang w:val="uk-UA" w:eastAsia="en-US"/>
        </w:rPr>
        <w:t xml:space="preserve">]. R. Hoefer систематизує адвокацію за цільовою спрямованістю: адвокація окремої особи </w:t>
      </w:r>
      <w:r w:rsidRPr="008C7EBA">
        <w:rPr>
          <w:rFonts w:ascii="Times New Roman" w:eastAsia="MS Mincho" w:hAnsi="Times New Roman" w:cs="Times New Roman"/>
          <w:sz w:val="28"/>
          <w:lang w:val="uk-UA" w:eastAsia="en-US"/>
        </w:rPr>
        <w:lastRenderedPageBreak/>
        <w:t>(case advocacy), адвокація класу осіб (class advocacy) та законодавча адвокація (legislative advocacy), що визначає відмінні стратегії і засоби впливу [</w:t>
      </w:r>
      <w:r w:rsidR="006E6207" w:rsidRPr="008C7EBA">
        <w:rPr>
          <w:rFonts w:ascii="Times New Roman" w:eastAsia="MS Mincho" w:hAnsi="Times New Roman" w:cs="Times New Roman"/>
          <w:sz w:val="28"/>
          <w:lang w:val="uk-UA" w:eastAsia="en-US"/>
        </w:rPr>
        <w:t>65</w:t>
      </w:r>
      <w:r w:rsidR="00BB1B24" w:rsidRPr="00BB1B24">
        <w:rPr>
          <w:rFonts w:ascii="Times New Roman" w:eastAsia="MS Mincho" w:hAnsi="Times New Roman" w:cs="Times New Roman"/>
          <w:sz w:val="28"/>
          <w:lang w:val="uk-UA" w:eastAsia="en-US"/>
        </w:rPr>
        <w:t xml:space="preserve">, </w:t>
      </w:r>
      <w:r w:rsidR="00BB1B24">
        <w:rPr>
          <w:rFonts w:ascii="Times New Roman" w:eastAsia="MS Mincho" w:hAnsi="Times New Roman" w:cs="Times New Roman"/>
          <w:sz w:val="28"/>
          <w:lang w:val="en-US" w:eastAsia="en-US"/>
        </w:rPr>
        <w:t>p</w:t>
      </w:r>
      <w:r w:rsidR="00BB1B24" w:rsidRPr="00BB1B24">
        <w:rPr>
          <w:rFonts w:ascii="Times New Roman" w:eastAsia="MS Mincho" w:hAnsi="Times New Roman" w:cs="Times New Roman"/>
          <w:sz w:val="28"/>
          <w:lang w:val="uk-UA" w:eastAsia="en-US"/>
        </w:rPr>
        <w:t>. 8</w:t>
      </w:r>
      <w:r w:rsidRPr="008C7EBA">
        <w:rPr>
          <w:rFonts w:ascii="Times New Roman" w:eastAsia="MS Mincho" w:hAnsi="Times New Roman" w:cs="Times New Roman"/>
          <w:sz w:val="28"/>
          <w:lang w:val="uk-UA" w:eastAsia="en-US"/>
        </w:rPr>
        <w:t xml:space="preserve">]. M. Payne підкреслює, що адвокація є невіддільною від принципу empowerment </w:t>
      </w:r>
      <w:r w:rsidR="00047779" w:rsidRPr="008C7EBA">
        <w:rPr>
          <w:rFonts w:ascii="Times New Roman" w:eastAsia="MS Mincho" w:hAnsi="Times New Roman" w:cs="Times New Roman"/>
          <w:sz w:val="28"/>
          <w:lang w:val="uk-UA" w:eastAsia="en-US"/>
        </w:rPr>
        <w:t>–</w:t>
      </w:r>
      <w:r w:rsidRPr="008C7EBA">
        <w:rPr>
          <w:rFonts w:ascii="Times New Roman" w:eastAsia="MS Mincho" w:hAnsi="Times New Roman" w:cs="Times New Roman"/>
          <w:sz w:val="28"/>
          <w:lang w:val="uk-UA" w:eastAsia="en-US"/>
        </w:rPr>
        <w:t xml:space="preserve"> розширення можливостей і суб’єктності клієнта, а не лише зовнішнього захисту від імені особи [</w:t>
      </w:r>
      <w:r w:rsidR="006E6207" w:rsidRPr="008C7EBA">
        <w:rPr>
          <w:rFonts w:ascii="Times New Roman" w:eastAsia="MS Mincho" w:hAnsi="Times New Roman" w:cs="Times New Roman"/>
          <w:sz w:val="28"/>
          <w:lang w:val="uk-UA" w:eastAsia="en-US"/>
        </w:rPr>
        <w:t>66</w:t>
      </w:r>
      <w:r w:rsidR="00BB1B24" w:rsidRPr="00BB1B24">
        <w:rPr>
          <w:rFonts w:ascii="Times New Roman" w:eastAsia="MS Mincho" w:hAnsi="Times New Roman" w:cs="Times New Roman"/>
          <w:sz w:val="28"/>
          <w:lang w:val="uk-UA" w:eastAsia="en-US"/>
        </w:rPr>
        <w:t xml:space="preserve">, </w:t>
      </w:r>
      <w:r w:rsidR="00BB1B24">
        <w:rPr>
          <w:rFonts w:ascii="Times New Roman" w:eastAsia="MS Mincho" w:hAnsi="Times New Roman" w:cs="Times New Roman"/>
          <w:sz w:val="28"/>
          <w:lang w:val="en-US" w:eastAsia="en-US"/>
        </w:rPr>
        <w:t>p</w:t>
      </w:r>
      <w:r w:rsidR="00BB1B24" w:rsidRPr="00BB1B24">
        <w:rPr>
          <w:rFonts w:ascii="Times New Roman" w:eastAsia="MS Mincho" w:hAnsi="Times New Roman" w:cs="Times New Roman"/>
          <w:sz w:val="28"/>
          <w:lang w:val="uk-UA" w:eastAsia="en-US"/>
        </w:rPr>
        <w:t>. 305</w:t>
      </w:r>
      <w:r w:rsidRPr="008C7EBA">
        <w:rPr>
          <w:rFonts w:ascii="Times New Roman" w:eastAsia="MS Mincho" w:hAnsi="Times New Roman" w:cs="Times New Roman"/>
          <w:sz w:val="28"/>
          <w:lang w:val="uk-UA" w:eastAsia="en-US"/>
        </w:rPr>
        <w:t>]. Порівнюючи вітчизняні та зарубіжні підходи, слід зазначити, що українські дослідники здебільшого акцентують на інструментальному та комунікативному вимірах адвокації, тоді як зарубіжна школа більшою мірою розробляє типологізацію форм і механізмів адвокації. Поза увагою більшості вітчизняних досліджень залишається питання типологізації форм адвокації залежно від масштабу впливу та механізмів реалізації. Спільним є розуміння адвокації як системної, цілеспрямованої діяльності, що поєднує правовий, соціальний та політичний виміри.</w:t>
      </w:r>
    </w:p>
    <w:p w14:paraId="0C67CE19" w14:textId="3F027952" w:rsidR="00DE220B" w:rsidRPr="00DE220B" w:rsidRDefault="00DE220B" w:rsidP="00296EFA">
      <w:pPr>
        <w:spacing w:after="0" w:line="360" w:lineRule="auto"/>
        <w:ind w:firstLine="720"/>
        <w:jc w:val="both"/>
        <w:rPr>
          <w:rFonts w:ascii="Times New Roman" w:eastAsia="MS Mincho" w:hAnsi="Times New Roman" w:cs="Times New Roman"/>
          <w:sz w:val="28"/>
          <w:lang w:val="uk-UA" w:eastAsia="en-US"/>
        </w:rPr>
      </w:pPr>
      <w:r w:rsidRPr="00DE220B">
        <w:rPr>
          <w:rFonts w:ascii="Times New Roman" w:eastAsia="MS Mincho" w:hAnsi="Times New Roman" w:cs="Times New Roman"/>
          <w:sz w:val="28"/>
          <w:lang w:val="uk-UA" w:eastAsia="en-US"/>
        </w:rPr>
        <w:t xml:space="preserve">Проаналізовані визначення свідчать про спільне розуміння адвокації як системної діяльності, спрямованої на захист прав вразливих груп та вплив на соціальну політику. Водночас окремі автори акцентують увагу на різних аспектах: В. Усик підкреслює інформаційно-лобістський характер адвокації, О.М. Галицький і Р.В. Гришова </w:t>
      </w:r>
      <w:r w:rsidR="00047779">
        <w:rPr>
          <w:rFonts w:ascii="Times New Roman" w:eastAsia="MS Mincho" w:hAnsi="Times New Roman" w:cs="Times New Roman"/>
          <w:sz w:val="28"/>
          <w:lang w:val="uk-UA" w:eastAsia="en-US"/>
        </w:rPr>
        <w:t>–</w:t>
      </w:r>
      <w:r w:rsidRPr="00DE220B">
        <w:rPr>
          <w:rFonts w:ascii="Times New Roman" w:eastAsia="MS Mincho" w:hAnsi="Times New Roman" w:cs="Times New Roman"/>
          <w:sz w:val="28"/>
          <w:lang w:val="uk-UA" w:eastAsia="en-US"/>
        </w:rPr>
        <w:t xml:space="preserve"> її трансформаційну роль у зміні соціальних умов, О.В. Епель </w:t>
      </w:r>
      <w:r w:rsidR="00047779">
        <w:rPr>
          <w:rFonts w:ascii="Times New Roman" w:eastAsia="MS Mincho" w:hAnsi="Times New Roman" w:cs="Times New Roman"/>
          <w:sz w:val="28"/>
          <w:lang w:val="uk-UA" w:eastAsia="en-US"/>
        </w:rPr>
        <w:t>–</w:t>
      </w:r>
      <w:r w:rsidRPr="00DE220B">
        <w:rPr>
          <w:rFonts w:ascii="Times New Roman" w:eastAsia="MS Mincho" w:hAnsi="Times New Roman" w:cs="Times New Roman"/>
          <w:sz w:val="28"/>
          <w:lang w:val="uk-UA" w:eastAsia="en-US"/>
        </w:rPr>
        <w:t xml:space="preserve"> інтеграційний потенціал, а В.М. Андріїв </w:t>
      </w:r>
      <w:r w:rsidR="00047779">
        <w:rPr>
          <w:rFonts w:ascii="Times New Roman" w:eastAsia="MS Mincho" w:hAnsi="Times New Roman" w:cs="Times New Roman"/>
          <w:sz w:val="28"/>
          <w:lang w:val="uk-UA" w:eastAsia="en-US"/>
        </w:rPr>
        <w:t>–</w:t>
      </w:r>
      <w:r w:rsidRPr="00DE220B">
        <w:rPr>
          <w:rFonts w:ascii="Times New Roman" w:eastAsia="MS Mincho" w:hAnsi="Times New Roman" w:cs="Times New Roman"/>
          <w:sz w:val="28"/>
          <w:lang w:val="uk-UA" w:eastAsia="en-US"/>
        </w:rPr>
        <w:t xml:space="preserve"> інструментальний та комунікативний вимір. Таким чином, адвокація розглядається як багатовимірний процес, що поєднує правовий, соціальний та політичний вплив.</w:t>
      </w:r>
    </w:p>
    <w:p w14:paraId="055A3B13" w14:textId="77777777" w:rsidR="00DE220B" w:rsidRPr="00DE220B" w:rsidRDefault="00DE220B" w:rsidP="00296EFA">
      <w:pPr>
        <w:spacing w:after="0" w:line="360" w:lineRule="auto"/>
        <w:ind w:firstLine="720"/>
        <w:jc w:val="both"/>
        <w:rPr>
          <w:rFonts w:ascii="Times New Roman" w:eastAsia="MS Mincho" w:hAnsi="Times New Roman" w:cs="Times New Roman"/>
          <w:sz w:val="28"/>
          <w:lang w:val="uk-UA" w:eastAsia="en-US"/>
        </w:rPr>
      </w:pPr>
      <w:r w:rsidRPr="00DE220B">
        <w:rPr>
          <w:rFonts w:ascii="Times New Roman" w:eastAsia="MS Mincho" w:hAnsi="Times New Roman" w:cs="Times New Roman"/>
          <w:sz w:val="28"/>
          <w:lang w:val="uk-UA" w:eastAsia="en-US"/>
        </w:rPr>
        <w:t>Узагальнюючи наукові підходи, у межах даного дослідження адвокація розглядається як системна професійна діяльність суб’єктів соціальної роботи, спрямована на захист прав та інтересів людей з інвалідністю шляхом впливу на соціальну політику, формування громадської думки та забезпечення їх активної участі у прийнятті рішень.</w:t>
      </w:r>
    </w:p>
    <w:p w14:paraId="71990D46" w14:textId="13569EEB" w:rsidR="00DE220B" w:rsidRPr="00047779" w:rsidRDefault="00DE220B" w:rsidP="00296EFA">
      <w:pPr>
        <w:spacing w:after="0" w:line="360" w:lineRule="auto"/>
        <w:ind w:firstLine="720"/>
        <w:jc w:val="both"/>
        <w:rPr>
          <w:rFonts w:ascii="Times New Roman" w:eastAsia="MS Mincho" w:hAnsi="Times New Roman" w:cs="Times New Roman"/>
          <w:sz w:val="28"/>
          <w:lang w:val="uk-UA" w:eastAsia="en-US"/>
        </w:rPr>
      </w:pPr>
      <w:r w:rsidRPr="00DE220B">
        <w:rPr>
          <w:rFonts w:ascii="Times New Roman" w:eastAsia="MS Mincho" w:hAnsi="Times New Roman" w:cs="Times New Roman"/>
          <w:sz w:val="28"/>
          <w:lang w:val="uk-UA" w:eastAsia="en-US"/>
        </w:rPr>
        <w:t xml:space="preserve">Адвокаційна діяльність у соціальній роботі виконує кілька ключових функцій, що сприяють ефективному захисту прав вразливих груп. На основі </w:t>
      </w:r>
      <w:r w:rsidRPr="00DE220B">
        <w:rPr>
          <w:rFonts w:ascii="Times New Roman" w:eastAsia="MS Mincho" w:hAnsi="Times New Roman" w:cs="Times New Roman"/>
          <w:sz w:val="28"/>
          <w:lang w:val="uk-UA" w:eastAsia="en-US"/>
        </w:rPr>
        <w:lastRenderedPageBreak/>
        <w:t>аналізу наукових джерел функції адвокаційної діяльності систематизовано у табл. 1.1.</w:t>
      </w:r>
    </w:p>
    <w:p w14:paraId="3113E4C7" w14:textId="77777777" w:rsidR="00537492" w:rsidRPr="00DF6FFC" w:rsidRDefault="00537492" w:rsidP="00537492">
      <w:pPr>
        <w:spacing w:after="0" w:line="240" w:lineRule="auto"/>
        <w:ind w:firstLine="720"/>
        <w:jc w:val="center"/>
        <w:rPr>
          <w:rFonts w:ascii="Times New Roman" w:eastAsia="MS Mincho" w:hAnsi="Times New Roman" w:cs="Times New Roman"/>
          <w:sz w:val="28"/>
          <w:lang w:val="uk-UA" w:eastAsia="en-US"/>
        </w:rPr>
      </w:pPr>
      <w:r w:rsidRPr="00DF6FFC">
        <w:rPr>
          <w:rFonts w:ascii="Times New Roman" w:eastAsia="MS Mincho" w:hAnsi="Times New Roman" w:cs="Times New Roman"/>
          <w:sz w:val="28"/>
          <w:lang w:val="uk-UA" w:eastAsia="en-US"/>
        </w:rPr>
        <w:t>Таблиця 1.1. Функції адвокаційної діяльності (складено автором на основі [1; 2; 5; 13])</w:t>
      </w:r>
    </w:p>
    <w:tbl>
      <w:tblPr>
        <w:tblStyle w:val="18"/>
        <w:tblW w:w="0" w:type="auto"/>
        <w:tblLook w:val="04A0" w:firstRow="1" w:lastRow="0" w:firstColumn="1" w:lastColumn="0" w:noHBand="0" w:noVBand="1"/>
      </w:tblPr>
      <w:tblGrid>
        <w:gridCol w:w="4824"/>
        <w:gridCol w:w="4824"/>
      </w:tblGrid>
      <w:tr w:rsidR="00DF6FFC" w:rsidRPr="00DF6FFC" w14:paraId="676C5582" w14:textId="77777777" w:rsidTr="00A50C3D">
        <w:tc>
          <w:tcPr>
            <w:tcW w:w="4824" w:type="dxa"/>
          </w:tcPr>
          <w:p w14:paraId="055E0990" w14:textId="77777777" w:rsidR="00DF6FFC" w:rsidRPr="00DF6FFC" w:rsidRDefault="00DF6FFC" w:rsidP="00D1433C">
            <w:pPr>
              <w:spacing w:after="0" w:line="240" w:lineRule="auto"/>
              <w:jc w:val="center"/>
              <w:rPr>
                <w:rFonts w:ascii="Times New Roman" w:eastAsia="MS Mincho" w:hAnsi="Times New Roman" w:cs="Times New Roman"/>
                <w:sz w:val="28"/>
                <w:lang w:val="uk-UA"/>
              </w:rPr>
            </w:pPr>
            <w:r w:rsidRPr="00DF6FFC">
              <w:rPr>
                <w:rFonts w:ascii="Times New Roman" w:eastAsia="MS Mincho" w:hAnsi="Times New Roman" w:cs="Times New Roman"/>
                <w:b/>
                <w:sz w:val="28"/>
                <w:lang w:val="uk-UA"/>
              </w:rPr>
              <w:t>Функція</w:t>
            </w:r>
          </w:p>
        </w:tc>
        <w:tc>
          <w:tcPr>
            <w:tcW w:w="4824" w:type="dxa"/>
          </w:tcPr>
          <w:p w14:paraId="03A18B5E" w14:textId="77777777" w:rsidR="00DF6FFC" w:rsidRPr="00DF6FFC" w:rsidRDefault="00DF6FFC" w:rsidP="00D1433C">
            <w:pPr>
              <w:spacing w:after="0" w:line="240" w:lineRule="auto"/>
              <w:jc w:val="center"/>
              <w:rPr>
                <w:rFonts w:ascii="Times New Roman" w:eastAsia="MS Mincho" w:hAnsi="Times New Roman" w:cs="Times New Roman"/>
                <w:sz w:val="28"/>
                <w:lang w:val="uk-UA"/>
              </w:rPr>
            </w:pPr>
            <w:r w:rsidRPr="00DF6FFC">
              <w:rPr>
                <w:rFonts w:ascii="Times New Roman" w:eastAsia="MS Mincho" w:hAnsi="Times New Roman" w:cs="Times New Roman"/>
                <w:b/>
                <w:sz w:val="28"/>
                <w:lang w:val="uk-UA"/>
              </w:rPr>
              <w:t>Зміст</w:t>
            </w:r>
          </w:p>
        </w:tc>
      </w:tr>
      <w:tr w:rsidR="00DF6FFC" w:rsidRPr="00CF1E8D" w14:paraId="072D899B" w14:textId="77777777" w:rsidTr="00A50C3D">
        <w:tc>
          <w:tcPr>
            <w:tcW w:w="4824" w:type="dxa"/>
          </w:tcPr>
          <w:p w14:paraId="42195D8E" w14:textId="77777777" w:rsidR="00DF6FFC" w:rsidRPr="00DF6FFC" w:rsidRDefault="00DF6FFC" w:rsidP="00D1433C">
            <w:pPr>
              <w:spacing w:after="0" w:line="240" w:lineRule="auto"/>
              <w:rPr>
                <w:rFonts w:ascii="Times New Roman" w:eastAsia="MS Mincho" w:hAnsi="Times New Roman" w:cs="Times New Roman"/>
                <w:sz w:val="28"/>
                <w:lang w:val="uk-UA"/>
              </w:rPr>
            </w:pPr>
            <w:r w:rsidRPr="00DF6FFC">
              <w:rPr>
                <w:rFonts w:ascii="Times New Roman" w:eastAsia="MS Mincho" w:hAnsi="Times New Roman" w:cs="Times New Roman"/>
                <w:sz w:val="28"/>
                <w:lang w:val="uk-UA"/>
              </w:rPr>
              <w:t>Інформативна</w:t>
            </w:r>
          </w:p>
        </w:tc>
        <w:tc>
          <w:tcPr>
            <w:tcW w:w="4824" w:type="dxa"/>
          </w:tcPr>
          <w:p w14:paraId="6226D7B1" w14:textId="77777777" w:rsidR="00DF6FFC" w:rsidRPr="00DF6FFC" w:rsidRDefault="00DF6FFC" w:rsidP="00D1433C">
            <w:pPr>
              <w:spacing w:after="0" w:line="240" w:lineRule="auto"/>
              <w:rPr>
                <w:rFonts w:ascii="Times New Roman" w:eastAsia="MS Mincho" w:hAnsi="Times New Roman" w:cs="Times New Roman"/>
                <w:sz w:val="28"/>
                <w:lang w:val="uk-UA"/>
              </w:rPr>
            </w:pPr>
            <w:r w:rsidRPr="00DF6FFC">
              <w:rPr>
                <w:rFonts w:ascii="Times New Roman" w:eastAsia="MS Mincho" w:hAnsi="Times New Roman" w:cs="Times New Roman"/>
                <w:sz w:val="28"/>
                <w:lang w:val="uk-UA"/>
              </w:rPr>
              <w:t>Поширення інформації про права осіб з інвалідністю та існуючі бар'єри</w:t>
            </w:r>
          </w:p>
        </w:tc>
      </w:tr>
      <w:tr w:rsidR="00DF6FFC" w:rsidRPr="00DF6FFC" w14:paraId="2D793A97" w14:textId="77777777" w:rsidTr="00A50C3D">
        <w:tc>
          <w:tcPr>
            <w:tcW w:w="4824" w:type="dxa"/>
          </w:tcPr>
          <w:p w14:paraId="7904ACC9" w14:textId="77777777" w:rsidR="00DF6FFC" w:rsidRPr="00DF6FFC" w:rsidRDefault="00DF6FFC" w:rsidP="00D1433C">
            <w:pPr>
              <w:spacing w:after="0" w:line="240" w:lineRule="auto"/>
              <w:rPr>
                <w:rFonts w:ascii="Times New Roman" w:eastAsia="MS Mincho" w:hAnsi="Times New Roman" w:cs="Times New Roman"/>
                <w:sz w:val="28"/>
                <w:lang w:val="uk-UA"/>
              </w:rPr>
            </w:pPr>
            <w:r w:rsidRPr="00DF6FFC">
              <w:rPr>
                <w:rFonts w:ascii="Times New Roman" w:eastAsia="MS Mincho" w:hAnsi="Times New Roman" w:cs="Times New Roman"/>
                <w:sz w:val="28"/>
                <w:lang w:val="uk-UA"/>
              </w:rPr>
              <w:t>Правозахисна</w:t>
            </w:r>
          </w:p>
        </w:tc>
        <w:tc>
          <w:tcPr>
            <w:tcW w:w="4824" w:type="dxa"/>
          </w:tcPr>
          <w:p w14:paraId="4365A50A" w14:textId="77777777" w:rsidR="00DF6FFC" w:rsidRPr="00DF6FFC" w:rsidRDefault="00DF6FFC" w:rsidP="00D1433C">
            <w:pPr>
              <w:spacing w:after="0" w:line="240" w:lineRule="auto"/>
              <w:rPr>
                <w:rFonts w:ascii="Times New Roman" w:eastAsia="MS Mincho" w:hAnsi="Times New Roman" w:cs="Times New Roman"/>
                <w:sz w:val="28"/>
                <w:lang w:val="uk-UA"/>
              </w:rPr>
            </w:pPr>
            <w:r w:rsidRPr="00DF6FFC">
              <w:rPr>
                <w:rFonts w:ascii="Times New Roman" w:eastAsia="MS Mincho" w:hAnsi="Times New Roman" w:cs="Times New Roman"/>
                <w:sz w:val="28"/>
                <w:lang w:val="uk-UA"/>
              </w:rPr>
              <w:t>Надання юридичної допомоги та забезпечення доступу до правосуддя</w:t>
            </w:r>
          </w:p>
        </w:tc>
      </w:tr>
      <w:tr w:rsidR="00DF6FFC" w:rsidRPr="00DF6FFC" w14:paraId="4E42CCFA" w14:textId="77777777" w:rsidTr="00A50C3D">
        <w:tc>
          <w:tcPr>
            <w:tcW w:w="4824" w:type="dxa"/>
          </w:tcPr>
          <w:p w14:paraId="1EC9710C" w14:textId="77777777" w:rsidR="00DF6FFC" w:rsidRPr="00DF6FFC" w:rsidRDefault="00DF6FFC" w:rsidP="00D1433C">
            <w:pPr>
              <w:spacing w:after="0" w:line="240" w:lineRule="auto"/>
              <w:rPr>
                <w:rFonts w:ascii="Times New Roman" w:eastAsia="MS Mincho" w:hAnsi="Times New Roman" w:cs="Times New Roman"/>
                <w:sz w:val="28"/>
                <w:lang w:val="uk-UA"/>
              </w:rPr>
            </w:pPr>
            <w:r w:rsidRPr="00DF6FFC">
              <w:rPr>
                <w:rFonts w:ascii="Times New Roman" w:eastAsia="MS Mincho" w:hAnsi="Times New Roman" w:cs="Times New Roman"/>
                <w:sz w:val="28"/>
                <w:lang w:val="uk-UA"/>
              </w:rPr>
              <w:t>Представницька</w:t>
            </w:r>
          </w:p>
        </w:tc>
        <w:tc>
          <w:tcPr>
            <w:tcW w:w="4824" w:type="dxa"/>
          </w:tcPr>
          <w:p w14:paraId="3102AA0F" w14:textId="77777777" w:rsidR="00DF6FFC" w:rsidRPr="00DF6FFC" w:rsidRDefault="00DF6FFC" w:rsidP="00D1433C">
            <w:pPr>
              <w:spacing w:after="0" w:line="240" w:lineRule="auto"/>
              <w:rPr>
                <w:rFonts w:ascii="Times New Roman" w:eastAsia="MS Mincho" w:hAnsi="Times New Roman" w:cs="Times New Roman"/>
                <w:sz w:val="28"/>
                <w:lang w:val="uk-UA"/>
              </w:rPr>
            </w:pPr>
            <w:r w:rsidRPr="00DF6FFC">
              <w:rPr>
                <w:rFonts w:ascii="Times New Roman" w:eastAsia="MS Mincho" w:hAnsi="Times New Roman" w:cs="Times New Roman"/>
                <w:sz w:val="28"/>
                <w:lang w:val="uk-UA"/>
              </w:rPr>
              <w:t>Забезпечення голосу осіб з інвалідністю у процесі формування політики</w:t>
            </w:r>
          </w:p>
        </w:tc>
      </w:tr>
      <w:tr w:rsidR="00DF6FFC" w:rsidRPr="00DF6FFC" w14:paraId="58DB7D77" w14:textId="77777777" w:rsidTr="00A50C3D">
        <w:tc>
          <w:tcPr>
            <w:tcW w:w="4824" w:type="dxa"/>
          </w:tcPr>
          <w:p w14:paraId="73BE7041" w14:textId="77777777" w:rsidR="00DF6FFC" w:rsidRPr="00DF6FFC" w:rsidRDefault="00DF6FFC" w:rsidP="00D1433C">
            <w:pPr>
              <w:spacing w:after="0" w:line="240" w:lineRule="auto"/>
              <w:rPr>
                <w:rFonts w:ascii="Times New Roman" w:eastAsia="MS Mincho" w:hAnsi="Times New Roman" w:cs="Times New Roman"/>
                <w:sz w:val="28"/>
                <w:lang w:val="uk-UA"/>
              </w:rPr>
            </w:pPr>
            <w:r w:rsidRPr="00DF6FFC">
              <w:rPr>
                <w:rFonts w:ascii="Times New Roman" w:eastAsia="MS Mincho" w:hAnsi="Times New Roman" w:cs="Times New Roman"/>
                <w:sz w:val="28"/>
                <w:lang w:val="uk-UA"/>
              </w:rPr>
              <w:t>Освітня</w:t>
            </w:r>
          </w:p>
        </w:tc>
        <w:tc>
          <w:tcPr>
            <w:tcW w:w="4824" w:type="dxa"/>
          </w:tcPr>
          <w:p w14:paraId="6BE55ADB" w14:textId="77777777" w:rsidR="00DF6FFC" w:rsidRPr="00DF6FFC" w:rsidRDefault="00DF6FFC" w:rsidP="00D1433C">
            <w:pPr>
              <w:spacing w:after="0" w:line="240" w:lineRule="auto"/>
              <w:rPr>
                <w:rFonts w:ascii="Times New Roman" w:eastAsia="MS Mincho" w:hAnsi="Times New Roman" w:cs="Times New Roman"/>
                <w:sz w:val="28"/>
                <w:lang w:val="uk-UA"/>
              </w:rPr>
            </w:pPr>
            <w:r w:rsidRPr="00DF6FFC">
              <w:rPr>
                <w:rFonts w:ascii="Times New Roman" w:eastAsia="MS Mincho" w:hAnsi="Times New Roman" w:cs="Times New Roman"/>
                <w:sz w:val="28"/>
                <w:lang w:val="uk-UA"/>
              </w:rPr>
              <w:t>Формування інклюзивного мислення у суспільстві</w:t>
            </w:r>
          </w:p>
        </w:tc>
      </w:tr>
      <w:tr w:rsidR="00DF6FFC" w:rsidRPr="00DF6FFC" w14:paraId="285C3F6B" w14:textId="77777777" w:rsidTr="00A50C3D">
        <w:tc>
          <w:tcPr>
            <w:tcW w:w="4824" w:type="dxa"/>
          </w:tcPr>
          <w:p w14:paraId="77692C72" w14:textId="77777777" w:rsidR="00DF6FFC" w:rsidRPr="00DF6FFC" w:rsidRDefault="00DF6FFC" w:rsidP="00D1433C">
            <w:pPr>
              <w:spacing w:after="0" w:line="240" w:lineRule="auto"/>
              <w:rPr>
                <w:rFonts w:ascii="Times New Roman" w:eastAsia="MS Mincho" w:hAnsi="Times New Roman" w:cs="Times New Roman"/>
                <w:sz w:val="28"/>
                <w:lang w:val="uk-UA"/>
              </w:rPr>
            </w:pPr>
            <w:r w:rsidRPr="00DF6FFC">
              <w:rPr>
                <w:rFonts w:ascii="Times New Roman" w:eastAsia="MS Mincho" w:hAnsi="Times New Roman" w:cs="Times New Roman"/>
                <w:sz w:val="28"/>
                <w:lang w:val="uk-UA"/>
              </w:rPr>
              <w:t>Трансформаційна</w:t>
            </w:r>
          </w:p>
        </w:tc>
        <w:tc>
          <w:tcPr>
            <w:tcW w:w="4824" w:type="dxa"/>
          </w:tcPr>
          <w:p w14:paraId="18DB1909" w14:textId="77777777" w:rsidR="00DF6FFC" w:rsidRPr="00DF6FFC" w:rsidRDefault="00DF6FFC" w:rsidP="00D1433C">
            <w:pPr>
              <w:spacing w:after="0" w:line="240" w:lineRule="auto"/>
              <w:rPr>
                <w:rFonts w:ascii="Times New Roman" w:eastAsia="MS Mincho" w:hAnsi="Times New Roman" w:cs="Times New Roman"/>
                <w:sz w:val="28"/>
                <w:lang w:val="uk-UA"/>
              </w:rPr>
            </w:pPr>
            <w:r w:rsidRPr="00DF6FFC">
              <w:rPr>
                <w:rFonts w:ascii="Times New Roman" w:eastAsia="MS Mincho" w:hAnsi="Times New Roman" w:cs="Times New Roman"/>
                <w:sz w:val="28"/>
                <w:lang w:val="uk-UA"/>
              </w:rPr>
              <w:t>Вплив на зміну соціальних норм та практик</w:t>
            </w:r>
          </w:p>
        </w:tc>
      </w:tr>
    </w:tbl>
    <w:p w14:paraId="0881DB8C" w14:textId="77777777" w:rsidR="00DF6FFC" w:rsidRPr="00DF6FFC" w:rsidRDefault="00DF6FFC" w:rsidP="00DF6FFC">
      <w:pPr>
        <w:spacing w:after="0" w:line="360" w:lineRule="auto"/>
        <w:rPr>
          <w:rFonts w:ascii="Times New Roman" w:eastAsia="MS Mincho" w:hAnsi="Times New Roman" w:cs="Times New Roman"/>
          <w:sz w:val="28"/>
          <w:lang w:val="uk-UA" w:eastAsia="en-US"/>
        </w:rPr>
      </w:pPr>
    </w:p>
    <w:p w14:paraId="78D02CB3" w14:textId="77777777" w:rsidR="00DF6FFC" w:rsidRPr="00DF6FFC" w:rsidRDefault="00DF6FFC" w:rsidP="00DF6FFC">
      <w:pPr>
        <w:spacing w:after="0" w:line="360" w:lineRule="auto"/>
        <w:ind w:firstLine="720"/>
        <w:jc w:val="both"/>
        <w:rPr>
          <w:rFonts w:ascii="Times New Roman" w:eastAsia="MS Mincho" w:hAnsi="Times New Roman" w:cs="Times New Roman"/>
          <w:sz w:val="28"/>
          <w:lang w:val="uk-UA" w:eastAsia="en-US"/>
        </w:rPr>
      </w:pPr>
      <w:r w:rsidRPr="00DF6FFC">
        <w:rPr>
          <w:rFonts w:ascii="Times New Roman" w:eastAsia="MS Mincho" w:hAnsi="Times New Roman" w:cs="Times New Roman"/>
          <w:sz w:val="28"/>
          <w:lang w:val="uk-UA" w:eastAsia="en-US"/>
        </w:rPr>
        <w:t>Однією з основних функцій є інформативна функція, що полягає в поширенні інформації про права людей з інвалідністю та проблеми, з якими вони стикаються в суспільстві [1, с. 15]. Це включає лобіювання змін у політиці та законодавстві, що обмежують права осіб з інвалідністю.</w:t>
      </w:r>
    </w:p>
    <w:p w14:paraId="654FBA9F" w14:textId="77777777" w:rsidR="00DF6FFC" w:rsidRPr="00DF6FFC" w:rsidRDefault="00DF6FFC" w:rsidP="00DF6FFC">
      <w:pPr>
        <w:spacing w:after="0" w:line="360" w:lineRule="auto"/>
        <w:ind w:firstLine="720"/>
        <w:jc w:val="both"/>
        <w:rPr>
          <w:rFonts w:ascii="Times New Roman" w:eastAsia="MS Mincho" w:hAnsi="Times New Roman" w:cs="Times New Roman"/>
          <w:sz w:val="28"/>
          <w:lang w:val="uk-UA" w:eastAsia="en-US"/>
        </w:rPr>
      </w:pPr>
      <w:r w:rsidRPr="00DF6FFC">
        <w:rPr>
          <w:rFonts w:ascii="Times New Roman" w:eastAsia="MS Mincho" w:hAnsi="Times New Roman" w:cs="Times New Roman"/>
          <w:sz w:val="28"/>
          <w:lang w:val="uk-UA" w:eastAsia="en-US"/>
        </w:rPr>
        <w:t>Не менш важливою є правозахисна функція, що передбачає надання юридичної допомоги та правового супроводу для осіб з інвалідністю. О.М. Галицький та Р.В. Гришова наголошують, що адвокація включає не лише сприяння змінам у законодавстві, а й забезпечення доступу осіб з інвалідністю до правосуддя та соціальних послуг [5, с. 45].</w:t>
      </w:r>
    </w:p>
    <w:p w14:paraId="3EB75FAC" w14:textId="77777777" w:rsidR="00DF6FFC" w:rsidRPr="00DF6FFC" w:rsidRDefault="00DF6FFC" w:rsidP="00DF6FFC">
      <w:pPr>
        <w:spacing w:after="0" w:line="360" w:lineRule="auto"/>
        <w:ind w:firstLine="720"/>
        <w:jc w:val="both"/>
        <w:rPr>
          <w:rFonts w:ascii="Times New Roman" w:eastAsia="MS Mincho" w:hAnsi="Times New Roman" w:cs="Times New Roman"/>
          <w:sz w:val="28"/>
          <w:lang w:val="uk-UA" w:eastAsia="en-US"/>
        </w:rPr>
      </w:pPr>
      <w:r w:rsidRPr="00DF6FFC">
        <w:rPr>
          <w:rFonts w:ascii="Times New Roman" w:eastAsia="MS Mincho" w:hAnsi="Times New Roman" w:cs="Times New Roman"/>
          <w:sz w:val="28"/>
          <w:lang w:val="uk-UA" w:eastAsia="en-US"/>
        </w:rPr>
        <w:t>Представницька функція є однією з основних, оскільки адвокація націлена на забезпечення голосу вразливих груп в органах влади. О.В. Епель та його колеги підкреслюють, що адвокація дозволяє включати інтереси осіб з інвалідністю в розробку політики та законодавства [2, с. 85].</w:t>
      </w:r>
    </w:p>
    <w:p w14:paraId="1BDE1145" w14:textId="6867350F" w:rsidR="00DF6FFC" w:rsidRPr="00DF6FFC" w:rsidRDefault="00DF6FFC" w:rsidP="00DF6FFC">
      <w:pPr>
        <w:spacing w:after="0" w:line="360" w:lineRule="auto"/>
        <w:ind w:firstLine="720"/>
        <w:jc w:val="both"/>
        <w:rPr>
          <w:rFonts w:ascii="Times New Roman" w:eastAsia="MS Mincho" w:hAnsi="Times New Roman" w:cs="Times New Roman"/>
          <w:sz w:val="28"/>
          <w:lang w:val="uk-UA" w:eastAsia="en-US"/>
        </w:rPr>
      </w:pPr>
      <w:r w:rsidRPr="00DF6FFC">
        <w:rPr>
          <w:rFonts w:ascii="Times New Roman" w:eastAsia="MS Mincho" w:hAnsi="Times New Roman" w:cs="Times New Roman"/>
          <w:sz w:val="28"/>
          <w:lang w:val="uk-UA" w:eastAsia="en-US"/>
        </w:rPr>
        <w:t xml:space="preserve">Важливим аспектом адвокаційної діяльності є її освітня функція, яка полягає в підвищенні рівня обізнаності серед громадськості та органів влади </w:t>
      </w:r>
      <w:r w:rsidRPr="00DF6FFC">
        <w:rPr>
          <w:rFonts w:ascii="Times New Roman" w:eastAsia="MS Mincho" w:hAnsi="Times New Roman" w:cs="Times New Roman"/>
          <w:sz w:val="28"/>
          <w:lang w:val="uk-UA" w:eastAsia="en-US"/>
        </w:rPr>
        <w:lastRenderedPageBreak/>
        <w:t xml:space="preserve">щодо прав людей з інвалідністю [3, с. 420], та трансформаційна функція </w:t>
      </w:r>
      <w:r w:rsidR="007215FA" w:rsidRPr="00047779">
        <w:rPr>
          <w:rFonts w:ascii="Times New Roman" w:eastAsia="MS Mincho" w:hAnsi="Times New Roman" w:cs="Times New Roman"/>
          <w:sz w:val="28"/>
          <w:lang w:val="uk-UA" w:eastAsia="en-US"/>
        </w:rPr>
        <w:t>–</w:t>
      </w:r>
      <w:r w:rsidRPr="00DF6FFC">
        <w:rPr>
          <w:rFonts w:ascii="Times New Roman" w:eastAsia="MS Mincho" w:hAnsi="Times New Roman" w:cs="Times New Roman"/>
          <w:sz w:val="28"/>
          <w:lang w:val="uk-UA" w:eastAsia="en-US"/>
        </w:rPr>
        <w:t xml:space="preserve"> вплив на зміну соціальних норм і практик через системну роботу з громадською думкою та законодавством [13, с. 67].</w:t>
      </w:r>
    </w:p>
    <w:p w14:paraId="096783E8" w14:textId="77777777" w:rsidR="00D1433C" w:rsidRPr="00047779" w:rsidRDefault="00DF6FFC" w:rsidP="00DF6FFC">
      <w:pPr>
        <w:spacing w:after="0" w:line="360" w:lineRule="auto"/>
        <w:ind w:firstLine="720"/>
        <w:jc w:val="both"/>
        <w:rPr>
          <w:rFonts w:ascii="Times New Roman" w:eastAsia="MS Mincho" w:hAnsi="Times New Roman" w:cs="Times New Roman"/>
          <w:sz w:val="28"/>
          <w:lang w:val="uk-UA" w:eastAsia="en-US"/>
        </w:rPr>
      </w:pPr>
      <w:r w:rsidRPr="00DF6FFC">
        <w:rPr>
          <w:rFonts w:ascii="Times New Roman" w:eastAsia="MS Mincho" w:hAnsi="Times New Roman" w:cs="Times New Roman"/>
          <w:sz w:val="28"/>
          <w:lang w:val="uk-UA" w:eastAsia="en-US"/>
        </w:rPr>
        <w:t>Принципи адвокаційної діяльності є важливими для її успішного впровадження та реалізації. М.М. Лехолетова та її колеги виокремлюють принцип прав людини, який передбачає, що адвокація має базуватися на міжнародних угодах і стандартах, зокрема на Конвенції ООН про права осіб з інвалідністю [13, с. 67]. Важливим принципом є інклюзивність, що передбачає залучення людей з інвалідністю до всіх процесів адвокації [2, с. 85]. Принцип партнерства, який відображає важливість співпраці між державними, недержавними організаціями та самими людьми з інвалідністю, є ключовим для успішної реалізації адвокаційних кампаній.</w:t>
      </w:r>
      <w:r w:rsidR="00D1433C" w:rsidRPr="00047779">
        <w:rPr>
          <w:rFonts w:ascii="Times New Roman" w:eastAsia="MS Mincho" w:hAnsi="Times New Roman" w:cs="Times New Roman"/>
          <w:sz w:val="28"/>
          <w:lang w:val="uk-UA" w:eastAsia="en-US"/>
        </w:rPr>
        <w:t xml:space="preserve"> </w:t>
      </w:r>
    </w:p>
    <w:p w14:paraId="60F5E064" w14:textId="1919AF51" w:rsidR="00DF6FFC" w:rsidRPr="00047779" w:rsidRDefault="00DF6FFC" w:rsidP="00DF6FFC">
      <w:pPr>
        <w:spacing w:after="0" w:line="360" w:lineRule="auto"/>
        <w:ind w:firstLine="720"/>
        <w:jc w:val="both"/>
        <w:rPr>
          <w:rFonts w:ascii="Times New Roman" w:eastAsia="MS Mincho" w:hAnsi="Times New Roman" w:cs="Times New Roman"/>
          <w:sz w:val="28"/>
          <w:lang w:val="uk-UA" w:eastAsia="en-US"/>
        </w:rPr>
      </w:pPr>
      <w:r w:rsidRPr="00DF6FFC">
        <w:rPr>
          <w:rFonts w:ascii="Times New Roman" w:eastAsia="MS Mincho" w:hAnsi="Times New Roman" w:cs="Times New Roman"/>
          <w:sz w:val="28"/>
          <w:lang w:val="uk-UA" w:eastAsia="en-US"/>
        </w:rPr>
        <w:t xml:space="preserve">Ці принципи проілюстровано на Рис. 1.1, де представлено етапи та ключові складові адвокаційної діяльності </w:t>
      </w:r>
      <w:r w:rsidRPr="00BB1B24">
        <w:rPr>
          <w:rFonts w:ascii="Times New Roman" w:eastAsia="MS Mincho" w:hAnsi="Times New Roman" w:cs="Times New Roman"/>
          <w:sz w:val="28"/>
          <w:lang w:val="uk-UA" w:eastAsia="en-US"/>
        </w:rPr>
        <w:t>(розроблено автором).</w:t>
      </w:r>
    </w:p>
    <w:p w14:paraId="0949A46D" w14:textId="77777777" w:rsidR="001E53FB" w:rsidRPr="00047779" w:rsidRDefault="00B75D98" w:rsidP="00D1433C">
      <w:pPr>
        <w:spacing w:after="0" w:line="360" w:lineRule="auto"/>
        <w:ind w:firstLine="709"/>
        <w:jc w:val="center"/>
        <w:rPr>
          <w:rFonts w:ascii="Times New Roman" w:hAnsi="Times New Roman" w:cs="Times New Roman"/>
          <w:bCs/>
          <w:sz w:val="28"/>
          <w:szCs w:val="28"/>
          <w:lang w:val="uk-UA"/>
        </w:rPr>
      </w:pPr>
      <w:r w:rsidRPr="00047779">
        <w:rPr>
          <w:rFonts w:ascii="Times New Roman" w:hAnsi="Times New Roman" w:cs="Times New Roman"/>
          <w:bCs/>
          <w:noProof/>
          <w:sz w:val="28"/>
          <w:szCs w:val="28"/>
          <w:lang w:val="uk-UA" w:eastAsia="uk-UA"/>
        </w:rPr>
        <w:drawing>
          <wp:inline distT="0" distB="0" distL="114300" distR="114300" wp14:anchorId="2B553693" wp14:editId="761A7DDF">
            <wp:extent cx="5708736" cy="3189349"/>
            <wp:effectExtent l="0" t="0" r="6350" b="0"/>
            <wp:docPr id="1" name="Изображение 1" descr="Етапи адвокаційної діяльності в соціальній робот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Етапи адвокаційної діяльності в соціальній роботі"/>
                    <pic:cNvPicPr>
                      <a:picLocks noChangeAspect="1"/>
                    </pic:cNvPicPr>
                  </pic:nvPicPr>
                  <pic:blipFill>
                    <a:blip r:embed="rId8"/>
                    <a:srcRect t="6495" b="9704"/>
                    <a:stretch>
                      <a:fillRect/>
                    </a:stretch>
                  </pic:blipFill>
                  <pic:spPr>
                    <a:xfrm>
                      <a:off x="0" y="0"/>
                      <a:ext cx="5735887" cy="3204518"/>
                    </a:xfrm>
                    <a:prstGeom prst="rect">
                      <a:avLst/>
                    </a:prstGeom>
                  </pic:spPr>
                </pic:pic>
              </a:graphicData>
            </a:graphic>
          </wp:inline>
        </w:drawing>
      </w:r>
    </w:p>
    <w:p w14:paraId="6935A84F" w14:textId="6D558DD5" w:rsidR="001E53FB" w:rsidRDefault="00B75D98" w:rsidP="00D1433C">
      <w:pPr>
        <w:spacing w:after="0" w:line="240" w:lineRule="auto"/>
        <w:ind w:firstLine="709"/>
        <w:jc w:val="center"/>
        <w:rPr>
          <w:rFonts w:ascii="Times New Roman" w:eastAsia="Times New Roman" w:hAnsi="Times New Roman" w:cs="Times New Roman"/>
          <w:bCs/>
          <w:i/>
          <w:iCs/>
          <w:sz w:val="28"/>
          <w:szCs w:val="28"/>
          <w:lang w:val="uk-UA"/>
        </w:rPr>
      </w:pPr>
      <w:r w:rsidRPr="00047779">
        <w:rPr>
          <w:rFonts w:ascii="Times New Roman" w:eastAsia="Times New Roman" w:hAnsi="Times New Roman" w:cs="Times New Roman"/>
          <w:bCs/>
          <w:i/>
          <w:iCs/>
          <w:sz w:val="28"/>
          <w:szCs w:val="28"/>
          <w:lang w:val="uk-UA"/>
        </w:rPr>
        <w:t>Рис. 1.1. Етапи та принципи адвокаційної діяльності у соціальній роботі з людьми з інвалідністю</w:t>
      </w:r>
      <w:r w:rsidR="007215FA" w:rsidRPr="00047779">
        <w:rPr>
          <w:rFonts w:ascii="Times New Roman" w:eastAsia="Times New Roman" w:hAnsi="Times New Roman" w:cs="Times New Roman"/>
          <w:bCs/>
          <w:i/>
          <w:iCs/>
          <w:sz w:val="28"/>
          <w:szCs w:val="28"/>
          <w:lang w:val="uk-UA"/>
        </w:rPr>
        <w:t>(розроблено автором)</w:t>
      </w:r>
    </w:p>
    <w:p w14:paraId="062F1B12" w14:textId="77777777" w:rsidR="00537492" w:rsidRPr="00047779" w:rsidRDefault="00537492" w:rsidP="00D1433C">
      <w:pPr>
        <w:spacing w:after="0" w:line="240" w:lineRule="auto"/>
        <w:ind w:firstLine="709"/>
        <w:jc w:val="center"/>
        <w:rPr>
          <w:rFonts w:ascii="Times New Roman" w:hAnsi="Times New Roman" w:cs="Times New Roman"/>
          <w:bCs/>
          <w:i/>
          <w:iCs/>
          <w:sz w:val="28"/>
          <w:szCs w:val="28"/>
          <w:lang w:val="uk-UA"/>
        </w:rPr>
      </w:pPr>
    </w:p>
    <w:p w14:paraId="79207080" w14:textId="77777777" w:rsidR="00296EFA" w:rsidRPr="00047779" w:rsidRDefault="00296EFA" w:rsidP="00296EFA">
      <w:pPr>
        <w:spacing w:after="0" w:line="360" w:lineRule="auto"/>
        <w:ind w:firstLine="720"/>
        <w:jc w:val="both"/>
        <w:rPr>
          <w:rFonts w:ascii="Times New Roman" w:eastAsia="MS Mincho" w:hAnsi="Times New Roman" w:cs="Times New Roman"/>
          <w:sz w:val="28"/>
          <w:lang w:val="uk-UA" w:eastAsia="en-US"/>
        </w:rPr>
      </w:pPr>
      <w:bookmarkStart w:id="1" w:name="_Toc219885495"/>
      <w:r w:rsidRPr="00047779">
        <w:rPr>
          <w:rFonts w:ascii="Times New Roman" w:eastAsia="MS Mincho" w:hAnsi="Times New Roman" w:cs="Times New Roman"/>
          <w:sz w:val="28"/>
          <w:lang w:val="uk-UA" w:eastAsia="en-US"/>
        </w:rPr>
        <w:lastRenderedPageBreak/>
        <w:t>Таким чином, представлена модель демонструє комплексний характер адвокаційної діяльності, яка поєднує нормативні принципи, етапність реалізації та взаємодію суб’єктів. Важливою є системність та взаємозалежність усіх складових, що забезпечує ефективність адвокаційних кампаній у соціальній роботі.</w:t>
      </w:r>
    </w:p>
    <w:p w14:paraId="6C88C573" w14:textId="0FA6113E" w:rsidR="00296EFA" w:rsidRPr="00047779" w:rsidRDefault="00296EFA" w:rsidP="00296EFA">
      <w:pPr>
        <w:spacing w:after="0" w:line="360" w:lineRule="auto"/>
        <w:ind w:firstLine="720"/>
        <w:jc w:val="both"/>
        <w:rPr>
          <w:rFonts w:ascii="Times New Roman" w:eastAsia="MS Mincho" w:hAnsi="Times New Roman" w:cs="Times New Roman"/>
          <w:sz w:val="28"/>
          <w:lang w:val="uk-UA" w:eastAsia="en-US"/>
        </w:rPr>
      </w:pPr>
      <w:r w:rsidRPr="00047779">
        <w:rPr>
          <w:rFonts w:ascii="Times New Roman" w:eastAsia="MS Mincho" w:hAnsi="Times New Roman" w:cs="Times New Roman"/>
          <w:sz w:val="28"/>
          <w:lang w:val="uk-UA" w:eastAsia="en-US"/>
        </w:rPr>
        <w:t xml:space="preserve">Адвокаційні кампанії класифікуються за різними ознаками. За масштабом розрізняють місцеві (на рівні громади), національні (зміна державної політики) та міжнародні кампанії (вплив на рішення міжнародних організацій). За спрямованістю </w:t>
      </w:r>
      <w:r w:rsidR="00047779">
        <w:rPr>
          <w:rFonts w:ascii="Times New Roman" w:eastAsia="MS Mincho" w:hAnsi="Times New Roman" w:cs="Times New Roman"/>
          <w:sz w:val="28"/>
          <w:lang w:val="uk-UA" w:eastAsia="en-US"/>
        </w:rPr>
        <w:t>–</w:t>
      </w:r>
      <w:r w:rsidRPr="00047779">
        <w:rPr>
          <w:rFonts w:ascii="Times New Roman" w:eastAsia="MS Mincho" w:hAnsi="Times New Roman" w:cs="Times New Roman"/>
          <w:sz w:val="28"/>
          <w:lang w:val="uk-UA" w:eastAsia="en-US"/>
        </w:rPr>
        <w:t xml:space="preserve"> кампанії з підвищення обізнаності, політичної мобілізації та правового захисту. Адвокаційна кампанія реалізується через послідовні етапи: планування (визначення проблеми, цілей, ресурсів); мобілізація ресурсів (формування коаліцій, залучення фінансування); реалізація заходів (публічні акції, переговори, лобіювання); оцінка та коригування стратегії.</w:t>
      </w:r>
    </w:p>
    <w:p w14:paraId="5F3136AD" w14:textId="22946E37" w:rsidR="00DF6FFC" w:rsidRDefault="00296EFA" w:rsidP="00296EFA">
      <w:pPr>
        <w:spacing w:after="0" w:line="360" w:lineRule="auto"/>
        <w:ind w:firstLine="720"/>
        <w:jc w:val="both"/>
        <w:rPr>
          <w:rFonts w:ascii="Times New Roman" w:eastAsia="MS Mincho" w:hAnsi="Times New Roman" w:cs="Times New Roman"/>
          <w:sz w:val="28"/>
          <w:lang w:val="uk-UA" w:eastAsia="en-US"/>
        </w:rPr>
      </w:pPr>
      <w:r w:rsidRPr="00047779">
        <w:rPr>
          <w:rFonts w:ascii="Times New Roman" w:eastAsia="MS Mincho" w:hAnsi="Times New Roman" w:cs="Times New Roman"/>
          <w:sz w:val="28"/>
          <w:lang w:val="uk-UA" w:eastAsia="en-US"/>
        </w:rPr>
        <w:t>Адвокаційна діяльність у соціальній роботі з людьми з інвалідністю передбачає залучення різних суб’єктів, серед яких найбільш важливими є громадські організації (ГО), центри соціальних послуг та соціальні служби. Кожен з цих суб’єктів має свою унікальну роль у впровадженні адвокаційних кампаній, сприяючи комплексному підходу до вирішення проблем осіб з інвалідністю та забезпечення їхніх прав</w:t>
      </w:r>
      <w:r w:rsidR="00537492">
        <w:rPr>
          <w:rFonts w:ascii="Times New Roman" w:eastAsia="MS Mincho" w:hAnsi="Times New Roman" w:cs="Times New Roman"/>
          <w:sz w:val="28"/>
          <w:lang w:val="uk-UA" w:eastAsia="en-US"/>
        </w:rPr>
        <w:t>.</w:t>
      </w:r>
      <w:r w:rsidRPr="00047779">
        <w:rPr>
          <w:rFonts w:ascii="Times New Roman" w:eastAsia="MS Mincho" w:hAnsi="Times New Roman" w:cs="Times New Roman"/>
          <w:sz w:val="28"/>
          <w:lang w:val="uk-UA" w:eastAsia="en-US"/>
        </w:rPr>
        <w:t xml:space="preserve"> </w:t>
      </w:r>
      <w:r w:rsidR="00DF6FFC" w:rsidRPr="00DF6FFC">
        <w:rPr>
          <w:rFonts w:ascii="Times New Roman" w:eastAsia="MS Mincho" w:hAnsi="Times New Roman" w:cs="Times New Roman"/>
          <w:sz w:val="28"/>
          <w:lang w:val="uk-UA" w:eastAsia="en-US"/>
        </w:rPr>
        <w:t>Адвокаційна діяльність у соціальній роботі з людьми з інвалідністю передбачає залучення різних суб'єктів (табл. 1.2).</w:t>
      </w:r>
    </w:p>
    <w:p w14:paraId="6D12A386" w14:textId="77777777" w:rsidR="00537492" w:rsidRPr="00DF6FFC" w:rsidRDefault="00537492" w:rsidP="00296EFA">
      <w:pPr>
        <w:spacing w:after="0" w:line="360" w:lineRule="auto"/>
        <w:ind w:firstLine="720"/>
        <w:jc w:val="both"/>
        <w:rPr>
          <w:rFonts w:ascii="Times New Roman" w:eastAsia="MS Mincho" w:hAnsi="Times New Roman" w:cs="Times New Roman"/>
          <w:sz w:val="28"/>
          <w:lang w:val="uk-UA" w:eastAsia="en-US"/>
        </w:rPr>
      </w:pPr>
    </w:p>
    <w:p w14:paraId="7E8580ED" w14:textId="77777777" w:rsidR="00296EFA" w:rsidRPr="00047779" w:rsidRDefault="00296EFA" w:rsidP="00537492">
      <w:pPr>
        <w:spacing w:after="0" w:line="360" w:lineRule="auto"/>
        <w:ind w:firstLine="709"/>
        <w:jc w:val="center"/>
        <w:rPr>
          <w:rFonts w:ascii="Times New Roman" w:hAnsi="Times New Roman" w:cs="Times New Roman"/>
          <w:bCs/>
          <w:sz w:val="28"/>
          <w:szCs w:val="28"/>
          <w:lang w:val="uk-UA"/>
        </w:rPr>
      </w:pPr>
      <w:r w:rsidRPr="00047779">
        <w:rPr>
          <w:rFonts w:ascii="Times New Roman" w:eastAsia="Times New Roman" w:hAnsi="Times New Roman" w:cs="Times New Roman"/>
          <w:bCs/>
          <w:sz w:val="28"/>
          <w:szCs w:val="28"/>
          <w:lang w:val="uk-UA"/>
        </w:rPr>
        <w:t>Таблиця 1.2. Суб’єкти адвокаційної діяльності та їх функції у соціальній роботі з людьми з інвалідністю</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40"/>
        <w:gridCol w:w="6739"/>
      </w:tblGrid>
      <w:tr w:rsidR="00296EFA" w:rsidRPr="00047779" w14:paraId="66426512" w14:textId="77777777" w:rsidTr="00A50C3D">
        <w:trPr>
          <w:tblHeader/>
          <w:jc w:val="center"/>
        </w:trPr>
        <w:tc>
          <w:tcPr>
            <w:tcW w:w="1519" w:type="pct"/>
            <w:vAlign w:val="center"/>
          </w:tcPr>
          <w:p w14:paraId="62AFFA1C" w14:textId="77777777" w:rsidR="00296EFA" w:rsidRPr="00047779" w:rsidRDefault="00296EFA" w:rsidP="00A50C3D">
            <w:pPr>
              <w:spacing w:after="0" w:line="240" w:lineRule="auto"/>
              <w:ind w:leftChars="50" w:left="110" w:rightChars="50" w:right="110"/>
              <w:jc w:val="center"/>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Суб’єкти адвокаційної діяльності</w:t>
            </w:r>
          </w:p>
        </w:tc>
        <w:tc>
          <w:tcPr>
            <w:tcW w:w="3481" w:type="pct"/>
            <w:vAlign w:val="center"/>
          </w:tcPr>
          <w:p w14:paraId="141AE150" w14:textId="77777777" w:rsidR="00296EFA" w:rsidRPr="00047779" w:rsidRDefault="00296EFA" w:rsidP="00A50C3D">
            <w:pPr>
              <w:spacing w:after="0" w:line="240" w:lineRule="auto"/>
              <w:ind w:leftChars="50" w:left="110" w:rightChars="50" w:right="110"/>
              <w:jc w:val="center"/>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Основні функції та роль у адвокації</w:t>
            </w:r>
          </w:p>
        </w:tc>
      </w:tr>
      <w:tr w:rsidR="00296EFA" w:rsidRPr="00047779" w14:paraId="071BC863" w14:textId="77777777" w:rsidTr="00A50C3D">
        <w:trPr>
          <w:jc w:val="center"/>
        </w:trPr>
        <w:tc>
          <w:tcPr>
            <w:tcW w:w="1519" w:type="pct"/>
            <w:vAlign w:val="center"/>
          </w:tcPr>
          <w:p w14:paraId="1C2C476C" w14:textId="77777777" w:rsidR="00296EFA" w:rsidRPr="00047779" w:rsidRDefault="00296EFA" w:rsidP="00A50C3D">
            <w:pPr>
              <w:spacing w:after="0" w:line="240" w:lineRule="auto"/>
              <w:ind w:leftChars="50" w:left="110" w:rightChars="50" w:right="110"/>
              <w:jc w:val="center"/>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Громадські організації</w:t>
            </w:r>
          </w:p>
        </w:tc>
        <w:tc>
          <w:tcPr>
            <w:tcW w:w="3481" w:type="pct"/>
            <w:vAlign w:val="center"/>
          </w:tcPr>
          <w:p w14:paraId="69BCB294" w14:textId="77777777" w:rsidR="00296EFA" w:rsidRPr="00047779" w:rsidRDefault="00296EFA" w:rsidP="00A50C3D">
            <w:pPr>
              <w:spacing w:after="0" w:line="240" w:lineRule="auto"/>
              <w:ind w:leftChars="50" w:left="110" w:rightChars="50" w:right="110"/>
              <w:jc w:val="both"/>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 xml:space="preserve">1. Ініціюють адвокаційні кампанії для зміни політики та законодавства. </w:t>
            </w:r>
            <w:r w:rsidRPr="00047779">
              <w:rPr>
                <w:rFonts w:ascii="Times New Roman" w:eastAsia="Times New Roman" w:hAnsi="Times New Roman" w:cs="Times New Roman"/>
                <w:bCs/>
                <w:sz w:val="24"/>
                <w:szCs w:val="24"/>
                <w:lang w:val="uk-UA" w:eastAsia="zh-CN"/>
              </w:rPr>
              <w:br/>
              <w:t xml:space="preserve">2. Організовують заходи для залучення громадськості (публічні акції, мітинги, петиції). </w:t>
            </w:r>
            <w:r w:rsidRPr="00047779">
              <w:rPr>
                <w:rFonts w:ascii="Times New Roman" w:eastAsia="Times New Roman" w:hAnsi="Times New Roman" w:cs="Times New Roman"/>
                <w:bCs/>
                <w:sz w:val="24"/>
                <w:szCs w:val="24"/>
                <w:lang w:val="uk-UA" w:eastAsia="zh-CN"/>
              </w:rPr>
              <w:br/>
              <w:t xml:space="preserve">3. Лобіюють зміни у законодавстві щодо прав людей з інвалідністю. </w:t>
            </w:r>
            <w:r w:rsidRPr="00047779">
              <w:rPr>
                <w:rFonts w:ascii="Times New Roman" w:eastAsia="Times New Roman" w:hAnsi="Times New Roman" w:cs="Times New Roman"/>
                <w:bCs/>
                <w:sz w:val="24"/>
                <w:szCs w:val="24"/>
                <w:lang w:val="uk-UA" w:eastAsia="zh-CN"/>
              </w:rPr>
              <w:br/>
            </w:r>
            <w:r w:rsidRPr="00047779">
              <w:rPr>
                <w:rFonts w:ascii="Times New Roman" w:eastAsia="Times New Roman" w:hAnsi="Times New Roman" w:cs="Times New Roman"/>
                <w:bCs/>
                <w:sz w:val="24"/>
                <w:szCs w:val="24"/>
                <w:lang w:val="uk-UA" w:eastAsia="zh-CN"/>
              </w:rPr>
              <w:lastRenderedPageBreak/>
              <w:t xml:space="preserve">4. Пропонують конкретні ініціативи для покращення умов життя осіб з інвалідністю. </w:t>
            </w:r>
            <w:r w:rsidRPr="00047779">
              <w:rPr>
                <w:rFonts w:ascii="Times New Roman" w:eastAsia="Times New Roman" w:hAnsi="Times New Roman" w:cs="Times New Roman"/>
                <w:bCs/>
                <w:sz w:val="24"/>
                <w:szCs w:val="24"/>
                <w:lang w:val="uk-UA" w:eastAsia="zh-CN"/>
              </w:rPr>
              <w:br/>
              <w:t>5. Надають правову та соціальну підтримку для осіб з інвалідністю, створюючи платформи для вираження їхніх потреб і прав.</w:t>
            </w:r>
          </w:p>
        </w:tc>
      </w:tr>
      <w:tr w:rsidR="00296EFA" w:rsidRPr="00047779" w14:paraId="2DD90945" w14:textId="77777777" w:rsidTr="00A50C3D">
        <w:trPr>
          <w:jc w:val="center"/>
        </w:trPr>
        <w:tc>
          <w:tcPr>
            <w:tcW w:w="1519" w:type="pct"/>
            <w:vAlign w:val="center"/>
          </w:tcPr>
          <w:p w14:paraId="4FE331AA" w14:textId="77777777" w:rsidR="00296EFA" w:rsidRPr="00047779" w:rsidRDefault="00296EFA" w:rsidP="00A50C3D">
            <w:pPr>
              <w:spacing w:after="0" w:line="240" w:lineRule="auto"/>
              <w:ind w:leftChars="50" w:left="110" w:rightChars="50" w:right="110"/>
              <w:jc w:val="center"/>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lastRenderedPageBreak/>
              <w:t>Центри соціальних послуг</w:t>
            </w:r>
          </w:p>
        </w:tc>
        <w:tc>
          <w:tcPr>
            <w:tcW w:w="3481" w:type="pct"/>
            <w:vAlign w:val="center"/>
          </w:tcPr>
          <w:p w14:paraId="59F52D55" w14:textId="77777777" w:rsidR="00296EFA" w:rsidRPr="00047779" w:rsidRDefault="00296EFA" w:rsidP="00A50C3D">
            <w:pPr>
              <w:spacing w:after="0" w:line="240" w:lineRule="auto"/>
              <w:ind w:leftChars="50" w:left="110" w:rightChars="50" w:right="110"/>
              <w:jc w:val="both"/>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 xml:space="preserve">1. Надають соціальні послуги особам з інвалідністю (медичні, реабілітаційні послуги). </w:t>
            </w:r>
            <w:r w:rsidRPr="00047779">
              <w:rPr>
                <w:rFonts w:ascii="Times New Roman" w:eastAsia="Times New Roman" w:hAnsi="Times New Roman" w:cs="Times New Roman"/>
                <w:bCs/>
                <w:sz w:val="24"/>
                <w:szCs w:val="24"/>
                <w:lang w:val="uk-UA" w:eastAsia="zh-CN"/>
              </w:rPr>
              <w:br/>
              <w:t xml:space="preserve">2. Впливають на політику через аналіз потреб клієнтів та подання цієї інформації до органів влади. </w:t>
            </w:r>
            <w:r w:rsidRPr="00047779">
              <w:rPr>
                <w:rFonts w:ascii="Times New Roman" w:eastAsia="Times New Roman" w:hAnsi="Times New Roman" w:cs="Times New Roman"/>
                <w:bCs/>
                <w:sz w:val="24"/>
                <w:szCs w:val="24"/>
                <w:lang w:val="uk-UA" w:eastAsia="zh-CN"/>
              </w:rPr>
              <w:br/>
              <w:t xml:space="preserve">3. Співпрацюють з іншими організаціями для забезпечення доступу осіб з інвалідністю до державних і соціальних програм. </w:t>
            </w:r>
            <w:r w:rsidRPr="00047779">
              <w:rPr>
                <w:rFonts w:ascii="Times New Roman" w:eastAsia="Times New Roman" w:hAnsi="Times New Roman" w:cs="Times New Roman"/>
                <w:bCs/>
                <w:sz w:val="24"/>
                <w:szCs w:val="24"/>
                <w:lang w:val="uk-UA" w:eastAsia="zh-CN"/>
              </w:rPr>
              <w:br/>
              <w:t xml:space="preserve">4. Підвищують обізнаність місцевих органів влади про важливість адаптації інфраструктури для людей з інвалідністю. </w:t>
            </w:r>
            <w:r w:rsidRPr="00047779">
              <w:rPr>
                <w:rFonts w:ascii="Times New Roman" w:eastAsia="Times New Roman" w:hAnsi="Times New Roman" w:cs="Times New Roman"/>
                <w:bCs/>
                <w:sz w:val="24"/>
                <w:szCs w:val="24"/>
                <w:lang w:val="uk-UA" w:eastAsia="zh-CN"/>
              </w:rPr>
              <w:br/>
              <w:t>5. Допомагають людям з інвалідністю у процесах оформлення соціальних виплат та отриманні інших соціальних послуг.</w:t>
            </w:r>
          </w:p>
        </w:tc>
      </w:tr>
      <w:tr w:rsidR="00296EFA" w:rsidRPr="00047779" w14:paraId="50007F7D" w14:textId="77777777" w:rsidTr="00A50C3D">
        <w:trPr>
          <w:jc w:val="center"/>
        </w:trPr>
        <w:tc>
          <w:tcPr>
            <w:tcW w:w="1519" w:type="pct"/>
            <w:vAlign w:val="center"/>
          </w:tcPr>
          <w:p w14:paraId="7A456B6A" w14:textId="77777777" w:rsidR="00296EFA" w:rsidRPr="00047779" w:rsidRDefault="00296EFA" w:rsidP="00A50C3D">
            <w:pPr>
              <w:spacing w:after="0" w:line="240" w:lineRule="auto"/>
              <w:ind w:leftChars="50" w:left="110" w:rightChars="50" w:right="110"/>
              <w:jc w:val="center"/>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Соціальні служби</w:t>
            </w:r>
          </w:p>
        </w:tc>
        <w:tc>
          <w:tcPr>
            <w:tcW w:w="3481" w:type="pct"/>
            <w:vAlign w:val="center"/>
          </w:tcPr>
          <w:p w14:paraId="5436A90F" w14:textId="77777777" w:rsidR="00296EFA" w:rsidRPr="00047779" w:rsidRDefault="00296EFA" w:rsidP="00A50C3D">
            <w:pPr>
              <w:spacing w:after="0" w:line="240" w:lineRule="auto"/>
              <w:ind w:leftChars="50" w:left="110" w:rightChars="50" w:right="110"/>
              <w:jc w:val="both"/>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 xml:space="preserve">1. Реалізують національні програми соціального захисту людей з інвалідністю. </w:t>
            </w:r>
            <w:r w:rsidRPr="00047779">
              <w:rPr>
                <w:rFonts w:ascii="Times New Roman" w:eastAsia="Times New Roman" w:hAnsi="Times New Roman" w:cs="Times New Roman"/>
                <w:bCs/>
                <w:sz w:val="24"/>
                <w:szCs w:val="24"/>
                <w:lang w:val="uk-UA" w:eastAsia="zh-CN"/>
              </w:rPr>
              <w:br/>
              <w:t xml:space="preserve">2. Консультують осіб з інвалідністю з питань доступу до соціальних послуг. </w:t>
            </w:r>
            <w:r w:rsidRPr="00047779">
              <w:rPr>
                <w:rFonts w:ascii="Times New Roman" w:eastAsia="Times New Roman" w:hAnsi="Times New Roman" w:cs="Times New Roman"/>
                <w:bCs/>
                <w:sz w:val="24"/>
                <w:szCs w:val="24"/>
                <w:lang w:val="uk-UA" w:eastAsia="zh-CN"/>
              </w:rPr>
              <w:br/>
              <w:t xml:space="preserve">3. Підтримують ініціативи громадських організацій, взаємодіючи з іншими державними органами для поліпшення становища осіб з інвалідністю. </w:t>
            </w:r>
            <w:r w:rsidRPr="00047779">
              <w:rPr>
                <w:rFonts w:ascii="Times New Roman" w:eastAsia="Times New Roman" w:hAnsi="Times New Roman" w:cs="Times New Roman"/>
                <w:bCs/>
                <w:sz w:val="24"/>
                <w:szCs w:val="24"/>
                <w:lang w:val="uk-UA" w:eastAsia="zh-CN"/>
              </w:rPr>
              <w:br/>
              <w:t xml:space="preserve">4. Організовують навчання та підвищення кваліфікації соціальних працівників, щоб вони могли ефективно працювати з людьми з інвалідністю. </w:t>
            </w:r>
            <w:r w:rsidRPr="00047779">
              <w:rPr>
                <w:rFonts w:ascii="Times New Roman" w:eastAsia="Times New Roman" w:hAnsi="Times New Roman" w:cs="Times New Roman"/>
                <w:bCs/>
                <w:sz w:val="24"/>
                <w:szCs w:val="24"/>
                <w:lang w:val="uk-UA" w:eastAsia="zh-CN"/>
              </w:rPr>
              <w:br/>
              <w:t>5. Оцінюють потреби осіб з інвалідністю та надають рекомендації щодо поліпшення доступу до соціальних послуг та інфраструктури.</w:t>
            </w:r>
          </w:p>
        </w:tc>
      </w:tr>
    </w:tbl>
    <w:p w14:paraId="6A23753D" w14:textId="77777777" w:rsidR="00537492" w:rsidRPr="00DF6FFC" w:rsidRDefault="00537492" w:rsidP="00537492">
      <w:pPr>
        <w:spacing w:after="0" w:line="360" w:lineRule="auto"/>
        <w:ind w:firstLine="709"/>
        <w:jc w:val="both"/>
        <w:rPr>
          <w:rFonts w:ascii="Times New Roman" w:eastAsia="MS Mincho" w:hAnsi="Times New Roman" w:cs="Times New Roman"/>
          <w:sz w:val="28"/>
          <w:lang w:val="uk-UA" w:eastAsia="en-US"/>
        </w:rPr>
      </w:pPr>
    </w:p>
    <w:p w14:paraId="56C1FCC8" w14:textId="77777777" w:rsidR="00296EFA" w:rsidRPr="00296EFA" w:rsidRDefault="00296EFA" w:rsidP="00296EFA">
      <w:pPr>
        <w:spacing w:after="0" w:line="360" w:lineRule="auto"/>
        <w:ind w:firstLine="720"/>
        <w:jc w:val="both"/>
        <w:rPr>
          <w:rFonts w:ascii="Times New Roman" w:eastAsia="MS Mincho" w:hAnsi="Times New Roman" w:cs="Times New Roman"/>
          <w:sz w:val="28"/>
          <w:lang w:val="uk-UA" w:eastAsia="en-US"/>
        </w:rPr>
      </w:pPr>
      <w:r w:rsidRPr="00296EFA">
        <w:rPr>
          <w:rFonts w:ascii="Times New Roman" w:eastAsia="MS Mincho" w:hAnsi="Times New Roman" w:cs="Times New Roman"/>
          <w:sz w:val="28"/>
          <w:lang w:val="uk-UA" w:eastAsia="en-US"/>
        </w:rPr>
        <w:t>Громадські організації (ГО) є основними ініціаторами адвокаційних кампаній. Вони мають на меті мобілізувати громадськість, організувати заходи, петиції, акції протесту, а також забезпечити правову та соціальну підтримку для осіб з інвалідністю. ГО активно співпрацюють із державними установами, міжнародними організаціями та іншими стейкхолдерами для зміни соціальної політики та законодавства.</w:t>
      </w:r>
    </w:p>
    <w:p w14:paraId="6B0B71C0" w14:textId="77777777" w:rsidR="00296EFA" w:rsidRPr="00296EFA" w:rsidRDefault="00296EFA" w:rsidP="00296EFA">
      <w:pPr>
        <w:spacing w:after="0" w:line="360" w:lineRule="auto"/>
        <w:ind w:firstLine="720"/>
        <w:jc w:val="both"/>
        <w:rPr>
          <w:rFonts w:ascii="Times New Roman" w:eastAsia="MS Mincho" w:hAnsi="Times New Roman" w:cs="Times New Roman"/>
          <w:sz w:val="28"/>
          <w:lang w:val="uk-UA" w:eastAsia="en-US"/>
        </w:rPr>
      </w:pPr>
      <w:r w:rsidRPr="00296EFA">
        <w:rPr>
          <w:rFonts w:ascii="Times New Roman" w:eastAsia="MS Mincho" w:hAnsi="Times New Roman" w:cs="Times New Roman"/>
          <w:sz w:val="28"/>
          <w:lang w:val="uk-UA" w:eastAsia="en-US"/>
        </w:rPr>
        <w:t xml:space="preserve">Центри соціальних послуг здійснюють адвокацію через безпосереднє надання послуг і можуть впливати на політику, надаючи важливу інформацію про потреби своїх клієнтів. Соціальні служби відповідають за реалізацію </w:t>
      </w:r>
      <w:r w:rsidRPr="00296EFA">
        <w:rPr>
          <w:rFonts w:ascii="Times New Roman" w:eastAsia="MS Mincho" w:hAnsi="Times New Roman" w:cs="Times New Roman"/>
          <w:sz w:val="28"/>
          <w:lang w:val="uk-UA" w:eastAsia="en-US"/>
        </w:rPr>
        <w:lastRenderedPageBreak/>
        <w:t>політики щодо соціальної підтримки осіб з інвалідністю та взаємодіють з громадськими організаціями і центрами соціальних послуг для забезпечення прав осіб з інвалідністю та їх соціальної інтеграції.</w:t>
      </w:r>
    </w:p>
    <w:p w14:paraId="308AC112" w14:textId="77777777" w:rsidR="00537492" w:rsidRDefault="00296EFA" w:rsidP="00296EFA">
      <w:pPr>
        <w:spacing w:after="0" w:line="360" w:lineRule="auto"/>
        <w:ind w:firstLine="720"/>
        <w:jc w:val="both"/>
        <w:rPr>
          <w:rFonts w:ascii="Times New Roman" w:eastAsia="MS Mincho" w:hAnsi="Times New Roman" w:cs="Times New Roman"/>
          <w:sz w:val="28"/>
          <w:lang w:val="uk-UA" w:eastAsia="en-US"/>
        </w:rPr>
      </w:pPr>
      <w:r w:rsidRPr="00296EFA">
        <w:rPr>
          <w:rFonts w:ascii="Times New Roman" w:eastAsia="MS Mincho" w:hAnsi="Times New Roman" w:cs="Times New Roman"/>
          <w:sz w:val="28"/>
          <w:lang w:val="uk-UA" w:eastAsia="en-US"/>
        </w:rPr>
        <w:t xml:space="preserve">Отже, аналіз наукових підходів дозволяє зробити висновок, що адвокація у соціальній роботі є системним, багаторівневим процесом, який поєднує правозахисну, інформаційну, освітню та трансформаційну функції. </w:t>
      </w:r>
    </w:p>
    <w:p w14:paraId="4BE9350C" w14:textId="77777777" w:rsidR="00537492" w:rsidRDefault="00296EFA" w:rsidP="00296EFA">
      <w:pPr>
        <w:spacing w:after="0" w:line="360" w:lineRule="auto"/>
        <w:ind w:firstLine="720"/>
        <w:jc w:val="both"/>
        <w:rPr>
          <w:rFonts w:ascii="Times New Roman" w:eastAsia="MS Mincho" w:hAnsi="Times New Roman" w:cs="Times New Roman"/>
          <w:sz w:val="28"/>
          <w:lang w:val="uk-UA" w:eastAsia="en-US"/>
        </w:rPr>
      </w:pPr>
      <w:r w:rsidRPr="0081106B">
        <w:rPr>
          <w:rFonts w:ascii="Times New Roman" w:eastAsia="MS Mincho" w:hAnsi="Times New Roman" w:cs="Times New Roman"/>
          <w:sz w:val="28"/>
          <w:lang w:val="uk-UA" w:eastAsia="en-US"/>
        </w:rPr>
        <w:t>На відміну від вітчизняних підходів, що акцентують переважно на комунікативному та лобістському вимірі адвокації, зарубіжні дослідники (Bateman, Hoefer, Payne) пропонують більш розгалужену типологію форм адвокації, що базується на масштабі впливу та суб’єктності отримувачів послуг. Перспективним є поєднання обох підходів при розробці адвокаційних стратегій в Україні.</w:t>
      </w:r>
      <w:r w:rsidRPr="00296EFA">
        <w:rPr>
          <w:rFonts w:ascii="Times New Roman" w:eastAsia="MS Mincho" w:hAnsi="Times New Roman" w:cs="Times New Roman"/>
          <w:sz w:val="28"/>
          <w:lang w:val="uk-UA" w:eastAsia="en-US"/>
        </w:rPr>
        <w:t xml:space="preserve"> </w:t>
      </w:r>
    </w:p>
    <w:p w14:paraId="3117BE93" w14:textId="561DAFAC" w:rsidR="00296EFA" w:rsidRPr="00296EFA" w:rsidRDefault="00296EFA" w:rsidP="00296EFA">
      <w:pPr>
        <w:spacing w:after="0" w:line="360" w:lineRule="auto"/>
        <w:ind w:firstLine="720"/>
        <w:jc w:val="both"/>
        <w:rPr>
          <w:rFonts w:ascii="Times New Roman" w:eastAsia="MS Mincho" w:hAnsi="Times New Roman" w:cs="Times New Roman"/>
          <w:sz w:val="28"/>
          <w:lang w:val="uk-UA" w:eastAsia="en-US"/>
        </w:rPr>
      </w:pPr>
      <w:r w:rsidRPr="00296EFA">
        <w:rPr>
          <w:rFonts w:ascii="Times New Roman" w:eastAsia="MS Mincho" w:hAnsi="Times New Roman" w:cs="Times New Roman"/>
          <w:sz w:val="28"/>
          <w:lang w:val="uk-UA" w:eastAsia="en-US"/>
        </w:rPr>
        <w:t>Ефективність адвокаційної діяльності залежить від координації між громадськими організаціями, соціальними службами та державними структурами, що підтверджує її комплексний характер у системі соціальної роботи з людьми з інвалідністю.</w:t>
      </w:r>
    </w:p>
    <w:p w14:paraId="5A7F08AC" w14:textId="77777777" w:rsidR="00DF6FFC" w:rsidRPr="00DF6FFC" w:rsidRDefault="00DF6FFC" w:rsidP="00DF6FFC">
      <w:pPr>
        <w:spacing w:after="0" w:line="360" w:lineRule="auto"/>
        <w:rPr>
          <w:rFonts w:ascii="Times New Roman" w:eastAsia="MS Mincho" w:hAnsi="Times New Roman" w:cs="Times New Roman"/>
          <w:sz w:val="28"/>
          <w:lang w:val="uk-UA" w:eastAsia="en-US"/>
        </w:rPr>
      </w:pPr>
    </w:p>
    <w:p w14:paraId="4097A70C" w14:textId="0F3F329E" w:rsidR="001E53FB" w:rsidRPr="00047779" w:rsidRDefault="00B75D98" w:rsidP="00DF6FFC">
      <w:pPr>
        <w:spacing w:after="0" w:line="360" w:lineRule="auto"/>
        <w:ind w:firstLine="709"/>
        <w:jc w:val="both"/>
        <w:outlineLvl w:val="0"/>
        <w:rPr>
          <w:rFonts w:ascii="Times New Roman" w:hAnsi="Times New Roman" w:cs="Times New Roman"/>
          <w:b/>
          <w:sz w:val="28"/>
          <w:szCs w:val="28"/>
          <w:lang w:val="uk-UA"/>
        </w:rPr>
      </w:pPr>
      <w:r w:rsidRPr="00047779">
        <w:rPr>
          <w:rFonts w:ascii="Times New Roman" w:eastAsia="Times New Roman" w:hAnsi="Times New Roman" w:cs="Times New Roman"/>
          <w:b/>
          <w:sz w:val="28"/>
          <w:szCs w:val="28"/>
          <w:lang w:val="uk-UA"/>
        </w:rPr>
        <w:t>1.2 Специфіка соціальної роботи з людьми з інвалідністю в Україні</w:t>
      </w:r>
      <w:bookmarkEnd w:id="1"/>
      <w:r w:rsidRPr="00047779">
        <w:rPr>
          <w:rFonts w:ascii="Times New Roman" w:eastAsia="Times New Roman" w:hAnsi="Times New Roman" w:cs="Times New Roman"/>
          <w:b/>
          <w:sz w:val="28"/>
          <w:szCs w:val="28"/>
          <w:lang w:val="uk-UA"/>
        </w:rPr>
        <w:t xml:space="preserve"> </w:t>
      </w:r>
    </w:p>
    <w:p w14:paraId="78212954" w14:textId="757C83F8" w:rsidR="001E53FB" w:rsidRPr="00047779" w:rsidRDefault="00B75D98" w:rsidP="00DF6FFC">
      <w:pPr>
        <w:spacing w:after="0" w:line="360" w:lineRule="auto"/>
        <w:ind w:firstLine="709"/>
        <w:jc w:val="both"/>
        <w:rPr>
          <w:rFonts w:ascii="Times New Roman" w:eastAsia="Times New Roman" w:hAnsi="Times New Roman" w:cs="Times New Roman"/>
          <w:bCs/>
          <w:sz w:val="28"/>
          <w:szCs w:val="28"/>
          <w:lang w:val="uk-UA"/>
        </w:rPr>
      </w:pPr>
      <w:r w:rsidRPr="00047779">
        <w:rPr>
          <w:rFonts w:ascii="Times New Roman" w:eastAsia="Times New Roman" w:hAnsi="Times New Roman" w:cs="Times New Roman"/>
          <w:bCs/>
          <w:sz w:val="28"/>
          <w:szCs w:val="28"/>
          <w:lang w:val="uk-UA"/>
        </w:rPr>
        <w:t>Розуміння інвалідності змінюється залежно від культурних, соціальних, медичних і правових контекстів. У науковій літературі розрізняють три основні моделі інвалідності: медичну, соціальну та правозахисну (рис. 1.2).</w:t>
      </w:r>
    </w:p>
    <w:p w14:paraId="4949EBAF" w14:textId="77777777" w:rsidR="00537492" w:rsidRPr="00DF6FFC" w:rsidRDefault="00537492" w:rsidP="00537492">
      <w:pPr>
        <w:spacing w:after="0" w:line="360" w:lineRule="auto"/>
        <w:ind w:firstLine="720"/>
        <w:jc w:val="both"/>
        <w:rPr>
          <w:rFonts w:ascii="Times New Roman" w:eastAsia="MS Mincho" w:hAnsi="Times New Roman" w:cs="Times New Roman"/>
          <w:sz w:val="28"/>
          <w:lang w:val="uk-UA" w:eastAsia="en-US"/>
        </w:rPr>
      </w:pPr>
      <w:r w:rsidRPr="00DF6FFC">
        <w:rPr>
          <w:rFonts w:ascii="Times New Roman" w:eastAsia="MS Mincho" w:hAnsi="Times New Roman" w:cs="Times New Roman"/>
          <w:sz w:val="28"/>
          <w:lang w:val="uk-UA" w:eastAsia="en-US"/>
        </w:rPr>
        <w:t xml:space="preserve">Медична модель інвалідності розглядає інвалідність як результат фізичних чи психічних обмежень, які можна усунути або полегшити через медичне втручання. Це традиційний підхід, який визначає інвалідність як хворобу або дефект і зосереджується на лікуванні та реабілітації особи. Однак критики цієї моделі стверджують, що вона концентрується на дефектах індивіда і не враховує соціальних бар'єрів, що зменшують можливості осіб з інвалідністю [6, </w:t>
      </w:r>
      <w:r w:rsidRPr="0081106B">
        <w:rPr>
          <w:rFonts w:ascii="Times New Roman" w:eastAsia="MS Mincho" w:hAnsi="Times New Roman" w:cs="Times New Roman"/>
          <w:sz w:val="28"/>
          <w:lang w:val="uk-UA" w:eastAsia="en-US"/>
        </w:rPr>
        <w:t>с. 23</w:t>
      </w:r>
      <w:r w:rsidRPr="00DF6FFC">
        <w:rPr>
          <w:rFonts w:ascii="Times New Roman" w:eastAsia="MS Mincho" w:hAnsi="Times New Roman" w:cs="Times New Roman"/>
          <w:sz w:val="28"/>
          <w:lang w:val="uk-UA" w:eastAsia="en-US"/>
        </w:rPr>
        <w:t>].</w:t>
      </w:r>
    </w:p>
    <w:p w14:paraId="2245A7C4" w14:textId="77777777" w:rsidR="001E53FB" w:rsidRPr="00047779" w:rsidRDefault="00B75D98" w:rsidP="00DF6FFC">
      <w:pPr>
        <w:spacing w:after="0" w:line="360" w:lineRule="auto"/>
        <w:ind w:firstLine="709"/>
        <w:jc w:val="center"/>
        <w:rPr>
          <w:rFonts w:ascii="Times New Roman" w:hAnsi="Times New Roman" w:cs="Times New Roman"/>
          <w:bCs/>
          <w:sz w:val="28"/>
          <w:szCs w:val="28"/>
          <w:lang w:val="uk-UA"/>
        </w:rPr>
      </w:pPr>
      <w:r w:rsidRPr="00047779">
        <w:rPr>
          <w:rFonts w:ascii="Times New Roman" w:hAnsi="Times New Roman" w:cs="Times New Roman"/>
          <w:bCs/>
          <w:noProof/>
          <w:sz w:val="28"/>
          <w:szCs w:val="28"/>
          <w:lang w:val="uk-UA" w:eastAsia="uk-UA"/>
        </w:rPr>
        <w:lastRenderedPageBreak/>
        <w:drawing>
          <wp:inline distT="0" distB="0" distL="114300" distR="114300" wp14:anchorId="5B60910A" wp14:editId="22A925A5">
            <wp:extent cx="4772660" cy="2767965"/>
            <wp:effectExtent l="0" t="0" r="12700" b="5715"/>
            <wp:docPr id="4" name="Изображение 4" descr="ChatGPT Image 22 лют. 2026 р., 19_28_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ChatGPT Image 22 лют. 2026 р., 19_28_51"/>
                    <pic:cNvPicPr>
                      <a:picLocks noChangeAspect="1"/>
                    </pic:cNvPicPr>
                  </pic:nvPicPr>
                  <pic:blipFill>
                    <a:blip r:embed="rId9"/>
                    <a:srcRect t="8200" b="4805"/>
                    <a:stretch>
                      <a:fillRect/>
                    </a:stretch>
                  </pic:blipFill>
                  <pic:spPr>
                    <a:xfrm>
                      <a:off x="0" y="0"/>
                      <a:ext cx="4772660" cy="2767965"/>
                    </a:xfrm>
                    <a:prstGeom prst="rect">
                      <a:avLst/>
                    </a:prstGeom>
                  </pic:spPr>
                </pic:pic>
              </a:graphicData>
            </a:graphic>
          </wp:inline>
        </w:drawing>
      </w:r>
    </w:p>
    <w:p w14:paraId="5AD97A3C" w14:textId="77777777" w:rsidR="007215FA" w:rsidRPr="00DF6FFC" w:rsidRDefault="007215FA" w:rsidP="007215FA">
      <w:pPr>
        <w:spacing w:after="0" w:line="360" w:lineRule="auto"/>
        <w:ind w:firstLine="720"/>
        <w:jc w:val="center"/>
        <w:rPr>
          <w:rFonts w:ascii="Times New Roman" w:eastAsia="MS Mincho" w:hAnsi="Times New Roman" w:cs="Times New Roman"/>
          <w:i/>
          <w:iCs/>
          <w:sz w:val="28"/>
          <w:lang w:val="uk-UA" w:eastAsia="en-US"/>
        </w:rPr>
      </w:pPr>
      <w:r w:rsidRPr="00DF6FFC">
        <w:rPr>
          <w:rFonts w:ascii="Times New Roman" w:eastAsia="MS Mincho" w:hAnsi="Times New Roman" w:cs="Times New Roman"/>
          <w:i/>
          <w:iCs/>
          <w:sz w:val="28"/>
          <w:lang w:val="uk-UA" w:eastAsia="en-US"/>
        </w:rPr>
        <w:t>Рис. 1.2. Моделі інвалідності</w:t>
      </w:r>
    </w:p>
    <w:p w14:paraId="2B6BF074" w14:textId="77777777" w:rsidR="001E53FB" w:rsidRPr="00047779" w:rsidRDefault="001E53FB" w:rsidP="00DF6FFC">
      <w:pPr>
        <w:spacing w:after="0" w:line="360" w:lineRule="auto"/>
        <w:ind w:firstLine="709"/>
        <w:jc w:val="center"/>
        <w:rPr>
          <w:rFonts w:ascii="Times New Roman" w:hAnsi="Times New Roman" w:cs="Times New Roman"/>
          <w:bCs/>
          <w:sz w:val="28"/>
          <w:szCs w:val="28"/>
          <w:lang w:val="uk-UA"/>
        </w:rPr>
      </w:pPr>
    </w:p>
    <w:p w14:paraId="0CCF9425" w14:textId="31D5B7CC" w:rsidR="00DF6FFC" w:rsidRPr="00DF6FFC" w:rsidRDefault="00DF6FFC" w:rsidP="00DF6FFC">
      <w:pPr>
        <w:spacing w:after="0" w:line="360" w:lineRule="auto"/>
        <w:ind w:firstLine="720"/>
        <w:jc w:val="both"/>
        <w:rPr>
          <w:rFonts w:ascii="Times New Roman" w:eastAsia="MS Mincho" w:hAnsi="Times New Roman" w:cs="Times New Roman"/>
          <w:sz w:val="28"/>
          <w:lang w:val="uk-UA" w:eastAsia="en-US"/>
        </w:rPr>
      </w:pPr>
      <w:r w:rsidRPr="00DF6FFC">
        <w:rPr>
          <w:rFonts w:ascii="Times New Roman" w:eastAsia="MS Mincho" w:hAnsi="Times New Roman" w:cs="Times New Roman"/>
          <w:sz w:val="28"/>
          <w:lang w:val="uk-UA" w:eastAsia="en-US"/>
        </w:rPr>
        <w:t xml:space="preserve">Соціальна модель інвалідності запропонована як альтернатива медичному підходу. Вона розглядає інвалідність як результат соціальних, економічних та фізичних бар'єрів, які суспільство створює для осіб з інвалідністю. Згідно з цією моделлю, проблема не в особі, а в суспільстві, яке не створює умов для рівних можливостей. </w:t>
      </w:r>
      <w:r w:rsidRPr="006E4682">
        <w:rPr>
          <w:rFonts w:ascii="Times New Roman" w:eastAsia="MS Mincho" w:hAnsi="Times New Roman" w:cs="Times New Roman"/>
          <w:sz w:val="28"/>
          <w:lang w:val="uk-UA" w:eastAsia="en-US"/>
        </w:rPr>
        <w:t xml:space="preserve">Дослідники Національної асамблеї людей з інвалідністю України підкреслюють, що соціальна модель підтримує ідею про те, що інвалідність </w:t>
      </w:r>
      <w:r w:rsidR="007215FA" w:rsidRPr="006E4682">
        <w:rPr>
          <w:rFonts w:ascii="Times New Roman" w:eastAsia="MS Mincho" w:hAnsi="Times New Roman" w:cs="Times New Roman"/>
          <w:sz w:val="28"/>
          <w:lang w:val="uk-UA" w:eastAsia="en-US"/>
        </w:rPr>
        <w:t>–</w:t>
      </w:r>
      <w:r w:rsidRPr="006E4682">
        <w:rPr>
          <w:rFonts w:ascii="Times New Roman" w:eastAsia="MS Mincho" w:hAnsi="Times New Roman" w:cs="Times New Roman"/>
          <w:sz w:val="28"/>
          <w:lang w:val="uk-UA" w:eastAsia="en-US"/>
        </w:rPr>
        <w:t xml:space="preserve"> це не лише фізична чи психологічна проблема, а й соціальна несправедливість [6, с. 35].</w:t>
      </w:r>
      <w:r w:rsidRPr="00DF6FFC">
        <w:rPr>
          <w:rFonts w:ascii="Times New Roman" w:eastAsia="MS Mincho" w:hAnsi="Times New Roman" w:cs="Times New Roman"/>
          <w:sz w:val="28"/>
          <w:lang w:val="uk-UA" w:eastAsia="en-US"/>
        </w:rPr>
        <w:t xml:space="preserve"> Модель підкреслює важливість інклюзії та рівних прав для осіб з інвалідністю.</w:t>
      </w:r>
    </w:p>
    <w:p w14:paraId="12730338" w14:textId="77777777" w:rsidR="00DF6FFC" w:rsidRPr="00DF6FFC" w:rsidRDefault="00DF6FFC" w:rsidP="00DF6FFC">
      <w:pPr>
        <w:spacing w:after="0" w:line="360" w:lineRule="auto"/>
        <w:ind w:firstLine="720"/>
        <w:jc w:val="both"/>
        <w:rPr>
          <w:rFonts w:ascii="Times New Roman" w:eastAsia="MS Mincho" w:hAnsi="Times New Roman" w:cs="Times New Roman"/>
          <w:sz w:val="28"/>
          <w:lang w:val="uk-UA" w:eastAsia="en-US"/>
        </w:rPr>
      </w:pPr>
      <w:r w:rsidRPr="00DF6FFC">
        <w:rPr>
          <w:rFonts w:ascii="Times New Roman" w:eastAsia="MS Mincho" w:hAnsi="Times New Roman" w:cs="Times New Roman"/>
          <w:sz w:val="28"/>
          <w:lang w:val="uk-UA" w:eastAsia="en-US"/>
        </w:rPr>
        <w:t xml:space="preserve">Правозахисна модель інвалідності акцентує увагу на захисті прав осіб з інвалідністю через зміни в законодавстві, що дозволяють їм мати доступ до тих самих можливостей, що й інші громадяни. Важливим кроком у цій моделі є ратифікація міжнародних документів, таких як Конвенція ООН про права осіб з інвалідністю, що визначає обов'язки держав забезпечити права цих осіб. В Україні також були прийняті важливі нормативно-правові акти, що сприяють інтеграції осіб з інвалідністю у всі сфери життя [37, </w:t>
      </w:r>
      <w:r w:rsidRPr="006E4682">
        <w:rPr>
          <w:rFonts w:ascii="Times New Roman" w:eastAsia="MS Mincho" w:hAnsi="Times New Roman" w:cs="Times New Roman"/>
          <w:sz w:val="28"/>
          <w:lang w:val="uk-UA" w:eastAsia="en-US"/>
        </w:rPr>
        <w:t>ст. 5</w:t>
      </w:r>
      <w:r w:rsidRPr="00DF6FFC">
        <w:rPr>
          <w:rFonts w:ascii="Times New Roman" w:eastAsia="MS Mincho" w:hAnsi="Times New Roman" w:cs="Times New Roman"/>
          <w:sz w:val="28"/>
          <w:lang w:val="uk-UA" w:eastAsia="en-US"/>
        </w:rPr>
        <w:t>].</w:t>
      </w:r>
    </w:p>
    <w:p w14:paraId="614F4286" w14:textId="77777777" w:rsidR="00DF6FFC" w:rsidRPr="00DF6FFC" w:rsidRDefault="00DF6FFC" w:rsidP="00DF6FFC">
      <w:pPr>
        <w:spacing w:after="0" w:line="360" w:lineRule="auto"/>
        <w:ind w:firstLine="720"/>
        <w:jc w:val="both"/>
        <w:rPr>
          <w:rFonts w:ascii="Times New Roman" w:eastAsia="MS Mincho" w:hAnsi="Times New Roman" w:cs="Times New Roman"/>
          <w:sz w:val="28"/>
          <w:lang w:val="uk-UA" w:eastAsia="en-US"/>
        </w:rPr>
      </w:pPr>
      <w:r w:rsidRPr="00DF6FFC">
        <w:rPr>
          <w:rFonts w:ascii="Times New Roman" w:eastAsia="MS Mincho" w:hAnsi="Times New Roman" w:cs="Times New Roman"/>
          <w:sz w:val="28"/>
          <w:lang w:val="uk-UA" w:eastAsia="en-US"/>
        </w:rPr>
        <w:lastRenderedPageBreak/>
        <w:t xml:space="preserve">Окремої уваги заслуговує </w:t>
      </w:r>
      <w:r w:rsidRPr="00DF6FFC">
        <w:rPr>
          <w:rFonts w:ascii="Times New Roman" w:eastAsia="MS Mincho" w:hAnsi="Times New Roman" w:cs="Times New Roman"/>
          <w:b/>
          <w:sz w:val="28"/>
          <w:lang w:val="uk-UA" w:eastAsia="en-US"/>
        </w:rPr>
        <w:t>біопсихосоціальна модель інвалідності</w:t>
      </w:r>
      <w:r w:rsidRPr="00DF6FFC">
        <w:rPr>
          <w:rFonts w:ascii="Times New Roman" w:eastAsia="MS Mincho" w:hAnsi="Times New Roman" w:cs="Times New Roman"/>
          <w:sz w:val="28"/>
          <w:lang w:val="uk-UA" w:eastAsia="en-US"/>
        </w:rPr>
        <w:t>, яка є сучасною інтегративною концепцією та використовується у міжнародній практиці, зокрема у межах Міжнародної класифікації функціонування, обмежень життєдіяльності та здоров'я (МКФ), розробленої Всесвітньою організацією охорони здоров'я. Ця модель поєднує біологічні (стан здоров'я, функціональні порушення), психологічні (мотивація, самооцінка, адаптивність) та соціальні (бар'єри середовища, доступність послуг, ставлення суспільства) чинники інвалідності, розглядаючи її як результат взаємодії стану здоров'я людини з бар'єрами середовища. Таким чином, інвалідність не зводиться лише до медичних порушень чи соціальних обмежень, а визначається комплексом взаємопов'язаних факторів. Біопсихосоціальний підхід є пріоритетним у сучасній системі соціальної роботи, оскільки дозволяє формувати індивідуалізовані програми підтримки, поєднуючи реабілітаційні, психологічні та соціальні інструменти допомоги.</w:t>
      </w:r>
    </w:p>
    <w:p w14:paraId="38B7FDF3" w14:textId="77777777" w:rsidR="00DF6FFC" w:rsidRPr="00DF6FFC" w:rsidRDefault="00DF6FFC" w:rsidP="00DF6FFC">
      <w:pPr>
        <w:spacing w:after="0" w:line="360" w:lineRule="auto"/>
        <w:ind w:firstLine="720"/>
        <w:jc w:val="both"/>
        <w:rPr>
          <w:rFonts w:ascii="Times New Roman" w:eastAsia="MS Mincho" w:hAnsi="Times New Roman" w:cs="Times New Roman"/>
          <w:sz w:val="28"/>
          <w:lang w:val="uk-UA" w:eastAsia="en-US"/>
        </w:rPr>
      </w:pPr>
      <w:r w:rsidRPr="00DF6FFC">
        <w:rPr>
          <w:rFonts w:ascii="Times New Roman" w:eastAsia="MS Mincho" w:hAnsi="Times New Roman" w:cs="Times New Roman"/>
          <w:sz w:val="28"/>
          <w:lang w:val="uk-UA" w:eastAsia="en-US"/>
        </w:rPr>
        <w:t>В Україні перехід до біопсихосоціального підходу офіційно закріплений реформою системи медико-соціальної експертизи. Закон України № 12178 (2024) та Постанова Кабінету Міністрів України № 1338 від 15.11.2024 передбачають запровадження оцінювання повсякденного функціонування особи замість традиційного медичного встановлення інвалідності. Це свідчить про відхід від домінування медичної моделі та впровадження комплексного підходу, що безпосередньо пов'язане з адвокаційною діяльністю: саме громадські організації виступили рушійною силою цієї реформи через системне лобіювання змін.</w:t>
      </w:r>
    </w:p>
    <w:p w14:paraId="05962301" w14:textId="780089B7" w:rsidR="00DF6FFC" w:rsidRPr="00047779" w:rsidRDefault="00DF6FFC" w:rsidP="00DF6FFC">
      <w:pPr>
        <w:spacing w:after="0" w:line="360" w:lineRule="auto"/>
        <w:ind w:firstLine="720"/>
        <w:jc w:val="both"/>
        <w:rPr>
          <w:rFonts w:ascii="Times New Roman" w:eastAsia="MS Mincho" w:hAnsi="Times New Roman" w:cs="Times New Roman"/>
          <w:sz w:val="28"/>
          <w:lang w:val="uk-UA" w:eastAsia="en-US"/>
        </w:rPr>
      </w:pPr>
      <w:r w:rsidRPr="00DF6FFC">
        <w:rPr>
          <w:rFonts w:ascii="Times New Roman" w:eastAsia="MS Mincho" w:hAnsi="Times New Roman" w:cs="Times New Roman"/>
          <w:sz w:val="28"/>
          <w:lang w:val="uk-UA" w:eastAsia="en-US"/>
        </w:rPr>
        <w:t xml:space="preserve">Порівняльний аналіз моделей інвалідності дозволяє зробити висновок, що медична модель фокусується на індивідуальних порушеннях, соціальна </w:t>
      </w:r>
      <w:r w:rsidR="007215FA" w:rsidRPr="00047779">
        <w:rPr>
          <w:rFonts w:ascii="Times New Roman" w:eastAsia="MS Mincho" w:hAnsi="Times New Roman" w:cs="Times New Roman"/>
          <w:sz w:val="28"/>
          <w:lang w:val="uk-UA" w:eastAsia="en-US"/>
        </w:rPr>
        <w:t>–</w:t>
      </w:r>
      <w:r w:rsidRPr="00DF6FFC">
        <w:rPr>
          <w:rFonts w:ascii="Times New Roman" w:eastAsia="MS Mincho" w:hAnsi="Times New Roman" w:cs="Times New Roman"/>
          <w:sz w:val="28"/>
          <w:lang w:val="uk-UA" w:eastAsia="en-US"/>
        </w:rPr>
        <w:t xml:space="preserve"> на бар'єрах середовища, правозахисна </w:t>
      </w:r>
      <w:r w:rsidR="007215FA" w:rsidRPr="00047779">
        <w:rPr>
          <w:rFonts w:ascii="Times New Roman" w:eastAsia="MS Mincho" w:hAnsi="Times New Roman" w:cs="Times New Roman"/>
          <w:sz w:val="28"/>
          <w:lang w:val="uk-UA" w:eastAsia="en-US"/>
        </w:rPr>
        <w:t>–</w:t>
      </w:r>
      <w:r w:rsidRPr="00DF6FFC">
        <w:rPr>
          <w:rFonts w:ascii="Times New Roman" w:eastAsia="MS Mincho" w:hAnsi="Times New Roman" w:cs="Times New Roman"/>
          <w:sz w:val="28"/>
          <w:lang w:val="uk-UA" w:eastAsia="en-US"/>
        </w:rPr>
        <w:t xml:space="preserve"> на гарантіях прав і свобод, тоді як біопсихосоціальна інтегрує всі ці підходи. В українській практиці історично домінувала медична модель, що зумовило орієнтацію системи на виплати та лікування, а не на соціальну інтеграцію. Проте в умовах євроінтеграції та </w:t>
      </w:r>
      <w:r w:rsidRPr="00DF6FFC">
        <w:rPr>
          <w:rFonts w:ascii="Times New Roman" w:eastAsia="MS Mincho" w:hAnsi="Times New Roman" w:cs="Times New Roman"/>
          <w:sz w:val="28"/>
          <w:lang w:val="uk-UA" w:eastAsia="en-US"/>
        </w:rPr>
        <w:lastRenderedPageBreak/>
        <w:t>імплементації Конвенції ООН спостерігається поступовий перехід до соціальної та біопсихосоціальної моделей. Для адвокаційної діяльності це має принципове значення, оскільки саме соціальна та правозахисна логіка дозволяє вимагати змін у політиці та інфраструктурі.</w:t>
      </w:r>
    </w:p>
    <w:p w14:paraId="2103ACDC" w14:textId="22F84AEE" w:rsidR="00296EFA" w:rsidRPr="00537492" w:rsidRDefault="00296EFA" w:rsidP="00296EFA">
      <w:pPr>
        <w:spacing w:after="0" w:line="360" w:lineRule="auto"/>
        <w:ind w:firstLine="720"/>
        <w:jc w:val="both"/>
        <w:rPr>
          <w:rFonts w:ascii="Times New Roman" w:eastAsia="MS Mincho" w:hAnsi="Times New Roman" w:cs="Times New Roman"/>
          <w:sz w:val="28"/>
          <w:szCs w:val="28"/>
          <w:lang w:val="uk-UA" w:eastAsia="en-US"/>
        </w:rPr>
      </w:pPr>
      <w:r w:rsidRPr="00296EFA">
        <w:rPr>
          <w:rFonts w:ascii="Times New Roman" w:eastAsia="MS Mincho" w:hAnsi="Times New Roman" w:cs="Times New Roman"/>
          <w:sz w:val="28"/>
          <w:lang w:val="uk-UA" w:eastAsia="en-US"/>
        </w:rPr>
        <w:t xml:space="preserve">Характеристика людей з інвалідністю як цільової групи включає в себе </w:t>
      </w:r>
      <w:r w:rsidRPr="00296EFA">
        <w:rPr>
          <w:rFonts w:ascii="Times New Roman" w:eastAsia="MS Mincho" w:hAnsi="Times New Roman" w:cs="Times New Roman"/>
          <w:sz w:val="28"/>
          <w:szCs w:val="28"/>
          <w:lang w:val="uk-UA" w:eastAsia="en-US"/>
        </w:rPr>
        <w:t>різноманітні соціальні, економічні та культурні аспекти (табл. 1.3).</w:t>
      </w:r>
    </w:p>
    <w:p w14:paraId="2A5F5C56" w14:textId="157FA11E" w:rsidR="00537492" w:rsidRPr="00296EFA" w:rsidRDefault="00537492" w:rsidP="00296EFA">
      <w:pPr>
        <w:spacing w:after="0" w:line="360" w:lineRule="auto"/>
        <w:ind w:firstLine="720"/>
        <w:jc w:val="both"/>
        <w:rPr>
          <w:rFonts w:ascii="Times New Roman" w:eastAsia="MS Mincho" w:hAnsi="Times New Roman" w:cs="Times New Roman"/>
          <w:sz w:val="28"/>
          <w:szCs w:val="28"/>
          <w:lang w:val="uk-UA" w:eastAsia="en-US"/>
        </w:rPr>
      </w:pPr>
      <w:r w:rsidRPr="00537492">
        <w:rPr>
          <w:rFonts w:ascii="Times New Roman" w:eastAsia="MS Mincho" w:hAnsi="Times New Roman" w:cs="Times New Roman"/>
          <w:sz w:val="28"/>
          <w:szCs w:val="28"/>
          <w:lang w:val="uk-UA" w:eastAsia="en-US"/>
        </w:rPr>
        <w:t>Таблиця 1.3. Характеристика людей з інвалідністю як цільової групи</w:t>
      </w:r>
    </w:p>
    <w:tbl>
      <w:tblPr>
        <w:tblStyle w:val="42"/>
        <w:tblW w:w="0" w:type="auto"/>
        <w:tblLook w:val="04A0" w:firstRow="1" w:lastRow="0" w:firstColumn="1" w:lastColumn="0" w:noHBand="0" w:noVBand="1"/>
      </w:tblPr>
      <w:tblGrid>
        <w:gridCol w:w="3397"/>
        <w:gridCol w:w="6251"/>
      </w:tblGrid>
      <w:tr w:rsidR="00296EFA" w:rsidRPr="00296EFA" w14:paraId="3B6B1585" w14:textId="77777777" w:rsidTr="00296EFA">
        <w:tc>
          <w:tcPr>
            <w:tcW w:w="3397" w:type="dxa"/>
          </w:tcPr>
          <w:p w14:paraId="250B3F01" w14:textId="77777777" w:rsidR="00296EFA" w:rsidRPr="00296EFA" w:rsidRDefault="00296EFA" w:rsidP="00296EFA">
            <w:pPr>
              <w:spacing w:after="0" w:line="240" w:lineRule="auto"/>
              <w:jc w:val="both"/>
              <w:rPr>
                <w:rFonts w:ascii="Times New Roman" w:eastAsia="MS Mincho" w:hAnsi="Times New Roman" w:cs="Times New Roman"/>
                <w:sz w:val="28"/>
                <w:lang w:val="uk-UA"/>
              </w:rPr>
            </w:pPr>
            <w:r w:rsidRPr="00296EFA">
              <w:rPr>
                <w:rFonts w:ascii="Times New Roman" w:eastAsia="MS Mincho" w:hAnsi="Times New Roman" w:cs="Times New Roman"/>
                <w:b/>
                <w:sz w:val="24"/>
                <w:lang w:val="uk-UA"/>
              </w:rPr>
              <w:t>Аспект</w:t>
            </w:r>
          </w:p>
        </w:tc>
        <w:tc>
          <w:tcPr>
            <w:tcW w:w="6251" w:type="dxa"/>
          </w:tcPr>
          <w:p w14:paraId="3B7CBCFD" w14:textId="77777777" w:rsidR="00296EFA" w:rsidRPr="00296EFA" w:rsidRDefault="00296EFA" w:rsidP="00296EFA">
            <w:pPr>
              <w:spacing w:after="0" w:line="240" w:lineRule="auto"/>
              <w:jc w:val="both"/>
              <w:rPr>
                <w:rFonts w:ascii="Times New Roman" w:eastAsia="MS Mincho" w:hAnsi="Times New Roman" w:cs="Times New Roman"/>
                <w:sz w:val="28"/>
                <w:lang w:val="uk-UA"/>
              </w:rPr>
            </w:pPr>
            <w:r w:rsidRPr="00296EFA">
              <w:rPr>
                <w:rFonts w:ascii="Times New Roman" w:eastAsia="MS Mincho" w:hAnsi="Times New Roman" w:cs="Times New Roman"/>
                <w:b/>
                <w:sz w:val="24"/>
                <w:lang w:val="uk-UA"/>
              </w:rPr>
              <w:t>Опис</w:t>
            </w:r>
          </w:p>
        </w:tc>
      </w:tr>
      <w:tr w:rsidR="00296EFA" w:rsidRPr="00CF1E8D" w14:paraId="1CC6A9F7" w14:textId="77777777" w:rsidTr="00296EFA">
        <w:tc>
          <w:tcPr>
            <w:tcW w:w="3397" w:type="dxa"/>
          </w:tcPr>
          <w:p w14:paraId="16256077" w14:textId="77777777" w:rsidR="00296EFA" w:rsidRPr="00296EFA" w:rsidRDefault="00296EFA" w:rsidP="00296EFA">
            <w:pPr>
              <w:spacing w:after="0" w:line="240" w:lineRule="auto"/>
              <w:jc w:val="both"/>
              <w:rPr>
                <w:rFonts w:ascii="Times New Roman" w:eastAsia="MS Mincho" w:hAnsi="Times New Roman" w:cs="Times New Roman"/>
                <w:sz w:val="28"/>
                <w:lang w:val="uk-UA"/>
              </w:rPr>
            </w:pPr>
            <w:r w:rsidRPr="00296EFA">
              <w:rPr>
                <w:rFonts w:ascii="Times New Roman" w:eastAsia="MS Mincho" w:hAnsi="Times New Roman" w:cs="Times New Roman"/>
                <w:sz w:val="24"/>
                <w:lang w:val="uk-UA"/>
              </w:rPr>
              <w:t>Соціальний доступ</w:t>
            </w:r>
          </w:p>
        </w:tc>
        <w:tc>
          <w:tcPr>
            <w:tcW w:w="6251" w:type="dxa"/>
          </w:tcPr>
          <w:p w14:paraId="32F28435" w14:textId="77777777" w:rsidR="00296EFA" w:rsidRPr="00296EFA" w:rsidRDefault="00296EFA" w:rsidP="00296EFA">
            <w:pPr>
              <w:spacing w:after="0" w:line="240" w:lineRule="auto"/>
              <w:jc w:val="both"/>
              <w:rPr>
                <w:rFonts w:ascii="Times New Roman" w:eastAsia="MS Mincho" w:hAnsi="Times New Roman" w:cs="Times New Roman"/>
                <w:sz w:val="28"/>
                <w:lang w:val="uk-UA"/>
              </w:rPr>
            </w:pPr>
            <w:r w:rsidRPr="00296EFA">
              <w:rPr>
                <w:rFonts w:ascii="Times New Roman" w:eastAsia="MS Mincho" w:hAnsi="Times New Roman" w:cs="Times New Roman"/>
                <w:sz w:val="24"/>
                <w:lang w:val="uk-UA"/>
              </w:rPr>
              <w:t>Люди з інвалідністю часто стикаються з бар’єрами для участі в соціальних заходах, культурних подіях, спільнотах. Вони можуть бути виключені через фізичні або соціальні бар’єри (наприклад, відсутність пандусів, стереотипи та упередження).</w:t>
            </w:r>
          </w:p>
        </w:tc>
      </w:tr>
      <w:tr w:rsidR="00296EFA" w:rsidRPr="00CF1E8D" w14:paraId="2A115DE4" w14:textId="77777777" w:rsidTr="00296EFA">
        <w:tc>
          <w:tcPr>
            <w:tcW w:w="3397" w:type="dxa"/>
          </w:tcPr>
          <w:p w14:paraId="0C7331DD" w14:textId="77777777" w:rsidR="00296EFA" w:rsidRPr="00296EFA" w:rsidRDefault="00296EFA" w:rsidP="00296EFA">
            <w:pPr>
              <w:spacing w:after="0" w:line="240" w:lineRule="auto"/>
              <w:jc w:val="both"/>
              <w:rPr>
                <w:rFonts w:ascii="Times New Roman" w:eastAsia="MS Mincho" w:hAnsi="Times New Roman" w:cs="Times New Roman"/>
                <w:sz w:val="28"/>
                <w:lang w:val="uk-UA"/>
              </w:rPr>
            </w:pPr>
            <w:r w:rsidRPr="00296EFA">
              <w:rPr>
                <w:rFonts w:ascii="Times New Roman" w:eastAsia="MS Mincho" w:hAnsi="Times New Roman" w:cs="Times New Roman"/>
                <w:sz w:val="24"/>
                <w:lang w:val="uk-UA"/>
              </w:rPr>
              <w:t>Освітні можливості</w:t>
            </w:r>
          </w:p>
        </w:tc>
        <w:tc>
          <w:tcPr>
            <w:tcW w:w="6251" w:type="dxa"/>
          </w:tcPr>
          <w:p w14:paraId="3A4CA98D" w14:textId="77777777" w:rsidR="00296EFA" w:rsidRPr="00296EFA" w:rsidRDefault="00296EFA" w:rsidP="00296EFA">
            <w:pPr>
              <w:spacing w:after="0" w:line="240" w:lineRule="auto"/>
              <w:jc w:val="both"/>
              <w:rPr>
                <w:rFonts w:ascii="Times New Roman" w:eastAsia="MS Mincho" w:hAnsi="Times New Roman" w:cs="Times New Roman"/>
                <w:sz w:val="28"/>
                <w:lang w:val="uk-UA"/>
              </w:rPr>
            </w:pPr>
            <w:r w:rsidRPr="00296EFA">
              <w:rPr>
                <w:rFonts w:ascii="Times New Roman" w:eastAsia="MS Mincho" w:hAnsi="Times New Roman" w:cs="Times New Roman"/>
                <w:sz w:val="24"/>
                <w:lang w:val="uk-UA"/>
              </w:rPr>
              <w:t>Особи з інвалідністю мають обмежений доступ до якісної освіти через недостатньо пристосовану інфраструктуру, відсутність інклюзивних програм та низьку обізнаність серед педагогів щодо специфічних потреб учнів з інвалідністю.</w:t>
            </w:r>
          </w:p>
        </w:tc>
      </w:tr>
      <w:tr w:rsidR="00296EFA" w:rsidRPr="00296EFA" w14:paraId="491B8608" w14:textId="77777777" w:rsidTr="00296EFA">
        <w:tc>
          <w:tcPr>
            <w:tcW w:w="3397" w:type="dxa"/>
          </w:tcPr>
          <w:p w14:paraId="774BBB3B" w14:textId="77777777" w:rsidR="00296EFA" w:rsidRPr="00296EFA" w:rsidRDefault="00296EFA" w:rsidP="00296EFA">
            <w:pPr>
              <w:spacing w:after="0" w:line="240" w:lineRule="auto"/>
              <w:jc w:val="both"/>
              <w:rPr>
                <w:rFonts w:ascii="Times New Roman" w:eastAsia="MS Mincho" w:hAnsi="Times New Roman" w:cs="Times New Roman"/>
                <w:sz w:val="28"/>
                <w:lang w:val="uk-UA"/>
              </w:rPr>
            </w:pPr>
            <w:r w:rsidRPr="00296EFA">
              <w:rPr>
                <w:rFonts w:ascii="Times New Roman" w:eastAsia="MS Mincho" w:hAnsi="Times New Roman" w:cs="Times New Roman"/>
                <w:sz w:val="24"/>
                <w:lang w:val="uk-UA"/>
              </w:rPr>
              <w:t>Працевлаштування</w:t>
            </w:r>
          </w:p>
        </w:tc>
        <w:tc>
          <w:tcPr>
            <w:tcW w:w="6251" w:type="dxa"/>
          </w:tcPr>
          <w:p w14:paraId="2F5ACA9C" w14:textId="1B78DD65" w:rsidR="00296EFA" w:rsidRPr="00296EFA" w:rsidRDefault="00296EFA" w:rsidP="00296EFA">
            <w:pPr>
              <w:spacing w:after="0" w:line="240" w:lineRule="auto"/>
              <w:jc w:val="both"/>
              <w:rPr>
                <w:rFonts w:ascii="Times New Roman" w:eastAsia="MS Mincho" w:hAnsi="Times New Roman" w:cs="Times New Roman"/>
                <w:sz w:val="28"/>
                <w:lang w:val="uk-UA"/>
              </w:rPr>
            </w:pPr>
            <w:r w:rsidRPr="00296EFA">
              <w:rPr>
                <w:rFonts w:ascii="Times New Roman" w:eastAsia="MS Mincho" w:hAnsi="Times New Roman" w:cs="Times New Roman"/>
                <w:sz w:val="24"/>
                <w:lang w:val="uk-UA"/>
              </w:rPr>
              <w:t xml:space="preserve">Відсутність доступу до робочих місць, нерівні умови праці та обмеження в кар’єрному зростанні </w:t>
            </w:r>
            <w:r w:rsidR="00047779">
              <w:rPr>
                <w:rFonts w:ascii="Times New Roman" w:eastAsia="MS Mincho" w:hAnsi="Times New Roman" w:cs="Times New Roman"/>
                <w:sz w:val="24"/>
                <w:lang w:val="uk-UA"/>
              </w:rPr>
              <w:t>–</w:t>
            </w:r>
            <w:r w:rsidRPr="00296EFA">
              <w:rPr>
                <w:rFonts w:ascii="Times New Roman" w:eastAsia="MS Mincho" w:hAnsi="Times New Roman" w:cs="Times New Roman"/>
                <w:sz w:val="24"/>
                <w:lang w:val="uk-UA"/>
              </w:rPr>
              <w:t xml:space="preserve"> це бар’єри для людей з інвалідністю. Мало програм підтримки, спрямованих на інтеграцію осіб з інвалідністю в професійне середовище.</w:t>
            </w:r>
          </w:p>
        </w:tc>
      </w:tr>
      <w:tr w:rsidR="00296EFA" w:rsidRPr="00296EFA" w14:paraId="1C88A555" w14:textId="77777777" w:rsidTr="00296EFA">
        <w:tc>
          <w:tcPr>
            <w:tcW w:w="3397" w:type="dxa"/>
          </w:tcPr>
          <w:p w14:paraId="3FF1C60F" w14:textId="77777777" w:rsidR="00296EFA" w:rsidRPr="00296EFA" w:rsidRDefault="00296EFA" w:rsidP="00296EFA">
            <w:pPr>
              <w:spacing w:after="0" w:line="240" w:lineRule="auto"/>
              <w:jc w:val="both"/>
              <w:rPr>
                <w:rFonts w:ascii="Times New Roman" w:eastAsia="MS Mincho" w:hAnsi="Times New Roman" w:cs="Times New Roman"/>
                <w:sz w:val="28"/>
                <w:lang w:val="uk-UA"/>
              </w:rPr>
            </w:pPr>
            <w:r w:rsidRPr="00296EFA">
              <w:rPr>
                <w:rFonts w:ascii="Times New Roman" w:eastAsia="MS Mincho" w:hAnsi="Times New Roman" w:cs="Times New Roman"/>
                <w:sz w:val="24"/>
                <w:lang w:val="uk-UA"/>
              </w:rPr>
              <w:t>Здоров’я та медичне обслуговування</w:t>
            </w:r>
          </w:p>
        </w:tc>
        <w:tc>
          <w:tcPr>
            <w:tcW w:w="6251" w:type="dxa"/>
          </w:tcPr>
          <w:p w14:paraId="39480F88" w14:textId="77777777" w:rsidR="00296EFA" w:rsidRPr="00296EFA" w:rsidRDefault="00296EFA" w:rsidP="00296EFA">
            <w:pPr>
              <w:spacing w:after="0" w:line="240" w:lineRule="auto"/>
              <w:jc w:val="both"/>
              <w:rPr>
                <w:rFonts w:ascii="Times New Roman" w:eastAsia="MS Mincho" w:hAnsi="Times New Roman" w:cs="Times New Roman"/>
                <w:sz w:val="28"/>
                <w:lang w:val="uk-UA"/>
              </w:rPr>
            </w:pPr>
            <w:r w:rsidRPr="00296EFA">
              <w:rPr>
                <w:rFonts w:ascii="Times New Roman" w:eastAsia="MS Mincho" w:hAnsi="Times New Roman" w:cs="Times New Roman"/>
                <w:sz w:val="24"/>
                <w:lang w:val="uk-UA"/>
              </w:rPr>
              <w:t>Люди з інвалідністю часто мають обмежений доступ до медичних послуг, адже часто не існує спеціалізованих установ або інфраструктури для їх потреб, що ускладнює лікування і профілактику.</w:t>
            </w:r>
          </w:p>
        </w:tc>
      </w:tr>
      <w:tr w:rsidR="00296EFA" w:rsidRPr="00296EFA" w14:paraId="366D92B4" w14:textId="77777777" w:rsidTr="00296EFA">
        <w:tc>
          <w:tcPr>
            <w:tcW w:w="3397" w:type="dxa"/>
          </w:tcPr>
          <w:p w14:paraId="413B67F3" w14:textId="77777777" w:rsidR="00296EFA" w:rsidRPr="00296EFA" w:rsidRDefault="00296EFA" w:rsidP="00296EFA">
            <w:pPr>
              <w:spacing w:after="0" w:line="240" w:lineRule="auto"/>
              <w:jc w:val="both"/>
              <w:rPr>
                <w:rFonts w:ascii="Times New Roman" w:eastAsia="MS Mincho" w:hAnsi="Times New Roman" w:cs="Times New Roman"/>
                <w:sz w:val="28"/>
                <w:lang w:val="uk-UA"/>
              </w:rPr>
            </w:pPr>
            <w:r w:rsidRPr="00296EFA">
              <w:rPr>
                <w:rFonts w:ascii="Times New Roman" w:eastAsia="MS Mincho" w:hAnsi="Times New Roman" w:cs="Times New Roman"/>
                <w:sz w:val="24"/>
                <w:lang w:val="uk-UA"/>
              </w:rPr>
              <w:t>Економічна ситуація</w:t>
            </w:r>
          </w:p>
        </w:tc>
        <w:tc>
          <w:tcPr>
            <w:tcW w:w="6251" w:type="dxa"/>
          </w:tcPr>
          <w:p w14:paraId="1F0FA65A" w14:textId="77777777" w:rsidR="00296EFA" w:rsidRPr="00296EFA" w:rsidRDefault="00296EFA" w:rsidP="00296EFA">
            <w:pPr>
              <w:spacing w:after="0" w:line="240" w:lineRule="auto"/>
              <w:jc w:val="both"/>
              <w:rPr>
                <w:rFonts w:ascii="Times New Roman" w:eastAsia="MS Mincho" w:hAnsi="Times New Roman" w:cs="Times New Roman"/>
                <w:sz w:val="28"/>
                <w:lang w:val="uk-UA"/>
              </w:rPr>
            </w:pPr>
            <w:r w:rsidRPr="00296EFA">
              <w:rPr>
                <w:rFonts w:ascii="Times New Roman" w:eastAsia="MS Mincho" w:hAnsi="Times New Roman" w:cs="Times New Roman"/>
                <w:sz w:val="24"/>
                <w:lang w:val="uk-UA"/>
              </w:rPr>
              <w:t>Зазвичай люди з інвалідністю мають нижчий рівень доходів через обмежену здатність працювати або доступ до висококваліфікованої роботи. Вони часто залежать від соціальної допомоги, яка може бути недостатньою для покриття базових потреб.</w:t>
            </w:r>
          </w:p>
        </w:tc>
      </w:tr>
      <w:tr w:rsidR="00296EFA" w:rsidRPr="00CF1E8D" w14:paraId="06D4EA05" w14:textId="77777777" w:rsidTr="00296EFA">
        <w:tc>
          <w:tcPr>
            <w:tcW w:w="3397" w:type="dxa"/>
          </w:tcPr>
          <w:p w14:paraId="24A1CC39" w14:textId="77777777" w:rsidR="00296EFA" w:rsidRPr="00296EFA" w:rsidRDefault="00296EFA" w:rsidP="00296EFA">
            <w:pPr>
              <w:spacing w:after="0" w:line="240" w:lineRule="auto"/>
              <w:jc w:val="both"/>
              <w:rPr>
                <w:rFonts w:ascii="Times New Roman" w:eastAsia="MS Mincho" w:hAnsi="Times New Roman" w:cs="Times New Roman"/>
                <w:sz w:val="28"/>
                <w:lang w:val="uk-UA"/>
              </w:rPr>
            </w:pPr>
            <w:r w:rsidRPr="00296EFA">
              <w:rPr>
                <w:rFonts w:ascii="Times New Roman" w:eastAsia="MS Mincho" w:hAnsi="Times New Roman" w:cs="Times New Roman"/>
                <w:sz w:val="24"/>
                <w:lang w:val="uk-UA"/>
              </w:rPr>
              <w:t>Психологічний аспект</w:t>
            </w:r>
          </w:p>
        </w:tc>
        <w:tc>
          <w:tcPr>
            <w:tcW w:w="6251" w:type="dxa"/>
          </w:tcPr>
          <w:p w14:paraId="6E246F76" w14:textId="77777777" w:rsidR="00296EFA" w:rsidRPr="00296EFA" w:rsidRDefault="00296EFA" w:rsidP="00296EFA">
            <w:pPr>
              <w:spacing w:after="0" w:line="240" w:lineRule="auto"/>
              <w:jc w:val="both"/>
              <w:rPr>
                <w:rFonts w:ascii="Times New Roman" w:eastAsia="MS Mincho" w:hAnsi="Times New Roman" w:cs="Times New Roman"/>
                <w:sz w:val="28"/>
                <w:lang w:val="uk-UA"/>
              </w:rPr>
            </w:pPr>
            <w:r w:rsidRPr="00296EFA">
              <w:rPr>
                <w:rFonts w:ascii="Times New Roman" w:eastAsia="MS Mincho" w:hAnsi="Times New Roman" w:cs="Times New Roman"/>
                <w:sz w:val="24"/>
                <w:lang w:val="uk-UA"/>
              </w:rPr>
              <w:t>Люди з інвалідністю часто стикаються з депресією, тривожністю та іншими психологічними проблемами через соціальну ізоляцію та низьку самооцінку, що викликається фізичними або соціальними бар’єрами.</w:t>
            </w:r>
          </w:p>
        </w:tc>
      </w:tr>
      <w:tr w:rsidR="00296EFA" w:rsidRPr="00296EFA" w14:paraId="28A698A6" w14:textId="77777777" w:rsidTr="00296EFA">
        <w:tc>
          <w:tcPr>
            <w:tcW w:w="3397" w:type="dxa"/>
          </w:tcPr>
          <w:p w14:paraId="312287E0" w14:textId="77777777" w:rsidR="00296EFA" w:rsidRPr="00296EFA" w:rsidRDefault="00296EFA" w:rsidP="00296EFA">
            <w:pPr>
              <w:spacing w:after="0" w:line="240" w:lineRule="auto"/>
              <w:jc w:val="both"/>
              <w:rPr>
                <w:rFonts w:ascii="Times New Roman" w:eastAsia="MS Mincho" w:hAnsi="Times New Roman" w:cs="Times New Roman"/>
                <w:sz w:val="28"/>
                <w:lang w:val="uk-UA"/>
              </w:rPr>
            </w:pPr>
            <w:r w:rsidRPr="00296EFA">
              <w:rPr>
                <w:rFonts w:ascii="Times New Roman" w:eastAsia="MS Mincho" w:hAnsi="Times New Roman" w:cs="Times New Roman"/>
                <w:sz w:val="24"/>
                <w:lang w:val="uk-UA"/>
              </w:rPr>
              <w:t>Юридичні права</w:t>
            </w:r>
          </w:p>
        </w:tc>
        <w:tc>
          <w:tcPr>
            <w:tcW w:w="6251" w:type="dxa"/>
          </w:tcPr>
          <w:p w14:paraId="14C36FD9" w14:textId="77777777" w:rsidR="00296EFA" w:rsidRPr="00296EFA" w:rsidRDefault="00296EFA" w:rsidP="00296EFA">
            <w:pPr>
              <w:spacing w:after="0" w:line="240" w:lineRule="auto"/>
              <w:jc w:val="both"/>
              <w:rPr>
                <w:rFonts w:ascii="Times New Roman" w:eastAsia="MS Mincho" w:hAnsi="Times New Roman" w:cs="Times New Roman"/>
                <w:sz w:val="28"/>
                <w:lang w:val="uk-UA"/>
              </w:rPr>
            </w:pPr>
            <w:r w:rsidRPr="00296EFA">
              <w:rPr>
                <w:rFonts w:ascii="Times New Roman" w:eastAsia="MS Mincho" w:hAnsi="Times New Roman" w:cs="Times New Roman"/>
                <w:sz w:val="24"/>
                <w:lang w:val="uk-UA"/>
              </w:rPr>
              <w:t>Хоча в багатьох країнах є закони, що захищають права осіб з інвалідністю, у реальності часто спостерігається їх порушення. Це може включати відмову у наданні послуг, дискримінацію на роботі або в освіті.</w:t>
            </w:r>
          </w:p>
        </w:tc>
      </w:tr>
      <w:tr w:rsidR="00296EFA" w:rsidRPr="00CF1E8D" w14:paraId="0F70703D" w14:textId="77777777" w:rsidTr="00296EFA">
        <w:tc>
          <w:tcPr>
            <w:tcW w:w="3397" w:type="dxa"/>
          </w:tcPr>
          <w:p w14:paraId="1A3AD05B" w14:textId="77777777" w:rsidR="00296EFA" w:rsidRPr="00296EFA" w:rsidRDefault="00296EFA" w:rsidP="00296EFA">
            <w:pPr>
              <w:spacing w:after="0" w:line="240" w:lineRule="auto"/>
              <w:jc w:val="both"/>
              <w:rPr>
                <w:rFonts w:ascii="Times New Roman" w:eastAsia="MS Mincho" w:hAnsi="Times New Roman" w:cs="Times New Roman"/>
                <w:sz w:val="28"/>
                <w:lang w:val="uk-UA"/>
              </w:rPr>
            </w:pPr>
            <w:r w:rsidRPr="00296EFA">
              <w:rPr>
                <w:rFonts w:ascii="Times New Roman" w:eastAsia="MS Mincho" w:hAnsi="Times New Roman" w:cs="Times New Roman"/>
                <w:sz w:val="24"/>
                <w:lang w:val="uk-UA"/>
              </w:rPr>
              <w:t>Соціальна інтеграція</w:t>
            </w:r>
          </w:p>
        </w:tc>
        <w:tc>
          <w:tcPr>
            <w:tcW w:w="6251" w:type="dxa"/>
          </w:tcPr>
          <w:p w14:paraId="5D57E170" w14:textId="77777777" w:rsidR="00296EFA" w:rsidRPr="00296EFA" w:rsidRDefault="00296EFA" w:rsidP="00296EFA">
            <w:pPr>
              <w:spacing w:after="0" w:line="240" w:lineRule="auto"/>
              <w:jc w:val="both"/>
              <w:rPr>
                <w:rFonts w:ascii="Times New Roman" w:eastAsia="MS Mincho" w:hAnsi="Times New Roman" w:cs="Times New Roman"/>
                <w:sz w:val="28"/>
                <w:lang w:val="uk-UA"/>
              </w:rPr>
            </w:pPr>
            <w:r w:rsidRPr="00296EFA">
              <w:rPr>
                <w:rFonts w:ascii="Times New Roman" w:eastAsia="MS Mincho" w:hAnsi="Times New Roman" w:cs="Times New Roman"/>
                <w:sz w:val="24"/>
                <w:lang w:val="uk-UA"/>
              </w:rPr>
              <w:t xml:space="preserve">Важливим аспектом є повна інтеграція людей з інвалідністю в суспільство, що передбачає створення </w:t>
            </w:r>
            <w:r w:rsidRPr="00296EFA">
              <w:rPr>
                <w:rFonts w:ascii="Times New Roman" w:eastAsia="MS Mincho" w:hAnsi="Times New Roman" w:cs="Times New Roman"/>
                <w:sz w:val="24"/>
                <w:lang w:val="uk-UA"/>
              </w:rPr>
              <w:lastRenderedPageBreak/>
              <w:t>доступних умов для їх участі у всіх сферах життя, включаючи культуру, спорт, політику тощо.</w:t>
            </w:r>
          </w:p>
        </w:tc>
      </w:tr>
      <w:tr w:rsidR="00296EFA" w:rsidRPr="00CF1E8D" w14:paraId="5DBF6E74" w14:textId="77777777" w:rsidTr="00296EFA">
        <w:tc>
          <w:tcPr>
            <w:tcW w:w="3397" w:type="dxa"/>
          </w:tcPr>
          <w:p w14:paraId="678E92E0" w14:textId="77777777" w:rsidR="00296EFA" w:rsidRPr="00296EFA" w:rsidRDefault="00296EFA" w:rsidP="00296EFA">
            <w:pPr>
              <w:spacing w:after="0" w:line="240" w:lineRule="auto"/>
              <w:jc w:val="both"/>
              <w:rPr>
                <w:rFonts w:ascii="Times New Roman" w:eastAsia="MS Mincho" w:hAnsi="Times New Roman" w:cs="Times New Roman"/>
                <w:sz w:val="28"/>
                <w:lang w:val="uk-UA"/>
              </w:rPr>
            </w:pPr>
            <w:r w:rsidRPr="00296EFA">
              <w:rPr>
                <w:rFonts w:ascii="Times New Roman" w:eastAsia="MS Mincho" w:hAnsi="Times New Roman" w:cs="Times New Roman"/>
                <w:sz w:val="24"/>
                <w:lang w:val="uk-UA"/>
              </w:rPr>
              <w:lastRenderedPageBreak/>
              <w:t>Інклюзивні технології</w:t>
            </w:r>
          </w:p>
        </w:tc>
        <w:tc>
          <w:tcPr>
            <w:tcW w:w="6251" w:type="dxa"/>
          </w:tcPr>
          <w:p w14:paraId="63A5767C" w14:textId="77777777" w:rsidR="00296EFA" w:rsidRPr="00296EFA" w:rsidRDefault="00296EFA" w:rsidP="00296EFA">
            <w:pPr>
              <w:spacing w:after="0" w:line="240" w:lineRule="auto"/>
              <w:jc w:val="both"/>
              <w:rPr>
                <w:rFonts w:ascii="Times New Roman" w:eastAsia="MS Mincho" w:hAnsi="Times New Roman" w:cs="Times New Roman"/>
                <w:sz w:val="28"/>
                <w:lang w:val="uk-UA"/>
              </w:rPr>
            </w:pPr>
            <w:r w:rsidRPr="00296EFA">
              <w:rPr>
                <w:rFonts w:ascii="Times New Roman" w:eastAsia="MS Mincho" w:hAnsi="Times New Roman" w:cs="Times New Roman"/>
                <w:sz w:val="24"/>
                <w:lang w:val="uk-UA"/>
              </w:rPr>
              <w:t>Використання технологій, які полегшують життя людям з інвалідністю, таких як адаптовані пристрої, програми, які допомагають в освіті та роботі, є важливим фактором для їх соціальної адаптації та включення в суспільство.</w:t>
            </w:r>
          </w:p>
        </w:tc>
      </w:tr>
    </w:tbl>
    <w:p w14:paraId="3C2E97F0" w14:textId="77777777" w:rsidR="00296EFA" w:rsidRPr="00047779" w:rsidRDefault="00296EFA" w:rsidP="00DF6FFC">
      <w:pPr>
        <w:spacing w:after="0" w:line="360" w:lineRule="auto"/>
        <w:ind w:firstLine="720"/>
        <w:jc w:val="both"/>
        <w:rPr>
          <w:rFonts w:ascii="Times New Roman" w:eastAsia="MS Mincho" w:hAnsi="Times New Roman" w:cs="Times New Roman"/>
          <w:sz w:val="28"/>
          <w:lang w:val="uk-UA" w:eastAsia="en-US"/>
        </w:rPr>
      </w:pPr>
    </w:p>
    <w:p w14:paraId="4D96FC3C" w14:textId="77777777" w:rsidR="00296EFA" w:rsidRPr="00047779" w:rsidRDefault="00296EFA" w:rsidP="00DF6FFC">
      <w:pPr>
        <w:spacing w:after="0" w:line="360" w:lineRule="auto"/>
        <w:ind w:firstLine="720"/>
        <w:jc w:val="both"/>
        <w:rPr>
          <w:rFonts w:ascii="Times New Roman" w:eastAsia="MS Mincho" w:hAnsi="Times New Roman" w:cs="Times New Roman"/>
          <w:sz w:val="28"/>
          <w:lang w:val="uk-UA" w:eastAsia="en-US"/>
        </w:rPr>
      </w:pPr>
      <w:r w:rsidRPr="00047779">
        <w:rPr>
          <w:rFonts w:ascii="Times New Roman" w:eastAsia="MS Mincho" w:hAnsi="Times New Roman" w:cs="Times New Roman"/>
          <w:sz w:val="28"/>
          <w:lang w:val="uk-UA" w:eastAsia="en-US"/>
        </w:rPr>
        <w:t>Однак важливо зазначити, що інвалідність не визначає людину виключно як об’єкт допомоги. Люди з інвалідністю мають великі можливості для розвитку та реалізації свого потенціалу, якщо створити умови для рівного доступу до суспільних ресурсів [17].</w:t>
      </w:r>
    </w:p>
    <w:p w14:paraId="6BC99B07" w14:textId="022481DF" w:rsidR="00DF6FFC" w:rsidRPr="00DF6FFC" w:rsidRDefault="00DF6FFC" w:rsidP="00DF6FFC">
      <w:pPr>
        <w:spacing w:after="0" w:line="360" w:lineRule="auto"/>
        <w:ind w:firstLine="720"/>
        <w:jc w:val="both"/>
        <w:rPr>
          <w:rFonts w:ascii="Times New Roman" w:eastAsia="MS Mincho" w:hAnsi="Times New Roman" w:cs="Times New Roman"/>
          <w:sz w:val="28"/>
          <w:lang w:val="uk-UA" w:eastAsia="en-US"/>
        </w:rPr>
      </w:pPr>
      <w:r w:rsidRPr="00DF6FFC">
        <w:rPr>
          <w:rFonts w:ascii="Times New Roman" w:eastAsia="MS Mincho" w:hAnsi="Times New Roman" w:cs="Times New Roman"/>
          <w:sz w:val="28"/>
          <w:lang w:val="uk-UA" w:eastAsia="en-US"/>
        </w:rPr>
        <w:t xml:space="preserve">Захист прав людей з інвалідністю в Україні здійснюється через численні нормативно-правові акти та міжнародні договори. Одним із основних документів є Конвенція ООН про права осіб з інвалідністю, ратифікована Україною у 2009 році [11, </w:t>
      </w:r>
      <w:r w:rsidRPr="006E4682">
        <w:rPr>
          <w:rFonts w:ascii="Times New Roman" w:eastAsia="MS Mincho" w:hAnsi="Times New Roman" w:cs="Times New Roman"/>
          <w:sz w:val="28"/>
          <w:lang w:val="uk-UA" w:eastAsia="en-US"/>
        </w:rPr>
        <w:t>ст. 24</w:t>
      </w:r>
      <w:r w:rsidRPr="00DF6FFC">
        <w:rPr>
          <w:rFonts w:ascii="Times New Roman" w:eastAsia="MS Mincho" w:hAnsi="Times New Roman" w:cs="Times New Roman"/>
          <w:sz w:val="28"/>
          <w:lang w:val="uk-UA" w:eastAsia="en-US"/>
        </w:rPr>
        <w:t xml:space="preserve">]. Ця Конвенція встановлює базові права для осіб з інвалідністю та визначає обов'язки держав забезпечити доступність у всіх аспектах життя. Важливим національним документом є Закон України про реабілітацію осіб з інвалідністю [37, </w:t>
      </w:r>
      <w:r w:rsidRPr="006E4682">
        <w:rPr>
          <w:rFonts w:ascii="Times New Roman" w:eastAsia="MS Mincho" w:hAnsi="Times New Roman" w:cs="Times New Roman"/>
          <w:sz w:val="28"/>
          <w:lang w:val="uk-UA" w:eastAsia="en-US"/>
        </w:rPr>
        <w:t>ст. 5</w:t>
      </w:r>
      <w:r w:rsidRPr="00DF6FFC">
        <w:rPr>
          <w:rFonts w:ascii="Times New Roman" w:eastAsia="MS Mincho" w:hAnsi="Times New Roman" w:cs="Times New Roman"/>
          <w:sz w:val="28"/>
          <w:lang w:val="uk-UA" w:eastAsia="en-US"/>
        </w:rPr>
        <w:t xml:space="preserve">], який гарантує право на реабілітацію, медичну допомогу та професійну адаптацію. Окрему увагу слід приділити Європейській соціальній хартії (переглянута) [8, </w:t>
      </w:r>
      <w:r w:rsidRPr="006E4682">
        <w:rPr>
          <w:rFonts w:ascii="Times New Roman" w:eastAsia="MS Mincho" w:hAnsi="Times New Roman" w:cs="Times New Roman"/>
          <w:sz w:val="28"/>
          <w:lang w:val="uk-UA" w:eastAsia="en-US"/>
        </w:rPr>
        <w:t>ст. 15</w:t>
      </w:r>
      <w:r w:rsidRPr="00DF6FFC">
        <w:rPr>
          <w:rFonts w:ascii="Times New Roman" w:eastAsia="MS Mincho" w:hAnsi="Times New Roman" w:cs="Times New Roman"/>
          <w:sz w:val="28"/>
          <w:lang w:val="uk-UA" w:eastAsia="en-US"/>
        </w:rPr>
        <w:t>], що гарантує основні соціальні права осіб з інвалідністю.</w:t>
      </w:r>
    </w:p>
    <w:p w14:paraId="399A71D2" w14:textId="77777777" w:rsidR="00D1433C" w:rsidRPr="00047779" w:rsidRDefault="00D1433C" w:rsidP="00D1433C">
      <w:pPr>
        <w:spacing w:after="0" w:line="360" w:lineRule="auto"/>
        <w:ind w:firstLine="709"/>
        <w:jc w:val="both"/>
        <w:rPr>
          <w:rFonts w:ascii="Times New Roman" w:hAnsi="Times New Roman" w:cs="Times New Roman"/>
          <w:bCs/>
          <w:sz w:val="28"/>
          <w:szCs w:val="28"/>
          <w:lang w:val="uk-UA"/>
        </w:rPr>
      </w:pPr>
      <w:r w:rsidRPr="00047779">
        <w:rPr>
          <w:rFonts w:ascii="Times New Roman" w:eastAsia="Times New Roman" w:hAnsi="Times New Roman" w:cs="Times New Roman"/>
          <w:bCs/>
          <w:sz w:val="28"/>
          <w:szCs w:val="28"/>
          <w:lang w:val="uk-UA"/>
        </w:rPr>
        <w:t>Таблиця 1.4. Нормативно-правова база захисту прав людей з інвалідністю:</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79"/>
        <w:gridCol w:w="6400"/>
      </w:tblGrid>
      <w:tr w:rsidR="00D1433C" w:rsidRPr="00047779" w14:paraId="01F5D632" w14:textId="77777777" w:rsidTr="00296EFA">
        <w:trPr>
          <w:tblHeader/>
          <w:jc w:val="center"/>
        </w:trPr>
        <w:tc>
          <w:tcPr>
            <w:tcW w:w="1694" w:type="pct"/>
            <w:vAlign w:val="center"/>
          </w:tcPr>
          <w:p w14:paraId="750D63B2" w14:textId="77777777" w:rsidR="00D1433C" w:rsidRPr="00047779" w:rsidRDefault="00D1433C" w:rsidP="00A50C3D">
            <w:pPr>
              <w:spacing w:after="0" w:line="240" w:lineRule="auto"/>
              <w:ind w:leftChars="50" w:left="110" w:rightChars="50" w:right="110"/>
              <w:jc w:val="center"/>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Акт/Документ</w:t>
            </w:r>
          </w:p>
        </w:tc>
        <w:tc>
          <w:tcPr>
            <w:tcW w:w="3306" w:type="pct"/>
            <w:vAlign w:val="center"/>
          </w:tcPr>
          <w:p w14:paraId="1DB69EC6" w14:textId="77777777" w:rsidR="00D1433C" w:rsidRPr="00047779" w:rsidRDefault="00D1433C" w:rsidP="00A50C3D">
            <w:pPr>
              <w:spacing w:after="0" w:line="240" w:lineRule="auto"/>
              <w:ind w:leftChars="50" w:left="110" w:rightChars="50" w:right="110"/>
              <w:jc w:val="center"/>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Опис</w:t>
            </w:r>
          </w:p>
        </w:tc>
      </w:tr>
      <w:tr w:rsidR="00D1433C" w:rsidRPr="00047779" w14:paraId="59B19B0E" w14:textId="77777777" w:rsidTr="00296EFA">
        <w:trPr>
          <w:jc w:val="center"/>
        </w:trPr>
        <w:tc>
          <w:tcPr>
            <w:tcW w:w="1694" w:type="pct"/>
            <w:vAlign w:val="center"/>
          </w:tcPr>
          <w:p w14:paraId="4F26DB7C"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Конвенція ООН про права осіб з інвалідністю (2006)</w:t>
            </w:r>
          </w:p>
        </w:tc>
        <w:tc>
          <w:tcPr>
            <w:tcW w:w="3306" w:type="pct"/>
            <w:vAlign w:val="center"/>
          </w:tcPr>
          <w:p w14:paraId="20BEFB0B"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Міжнародний договір, який закріплює права осіб з інвалідністю на рівні з іншими громадянами, включаючи право на освіту, працю, медичне обслуговування та доступ до суспільного життя [11].</w:t>
            </w:r>
          </w:p>
        </w:tc>
      </w:tr>
      <w:tr w:rsidR="00D1433C" w:rsidRPr="00CF1E8D" w14:paraId="22EC2040" w14:textId="77777777" w:rsidTr="00296EFA">
        <w:trPr>
          <w:jc w:val="center"/>
        </w:trPr>
        <w:tc>
          <w:tcPr>
            <w:tcW w:w="1694" w:type="pct"/>
            <w:vAlign w:val="center"/>
          </w:tcPr>
          <w:p w14:paraId="0D963B8F"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Закон України про реабілітацію осіб з інвалідністю (2005)</w:t>
            </w:r>
          </w:p>
        </w:tc>
        <w:tc>
          <w:tcPr>
            <w:tcW w:w="3306" w:type="pct"/>
            <w:vAlign w:val="center"/>
          </w:tcPr>
          <w:p w14:paraId="57779DC3"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Закон, що регулює процес реабілітації осіб з інвалідністю в Україні, встановлюючи основи для медичної, соціальної та професійної реабілітації [37].</w:t>
            </w:r>
          </w:p>
        </w:tc>
      </w:tr>
      <w:tr w:rsidR="00D1433C" w:rsidRPr="00CF1E8D" w14:paraId="3C02D25E" w14:textId="77777777" w:rsidTr="00296EFA">
        <w:trPr>
          <w:jc w:val="center"/>
        </w:trPr>
        <w:tc>
          <w:tcPr>
            <w:tcW w:w="1694" w:type="pct"/>
            <w:vAlign w:val="center"/>
          </w:tcPr>
          <w:p w14:paraId="579E0BFE"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Європейська соціальна хартія (переглянута) (1996)</w:t>
            </w:r>
          </w:p>
        </w:tc>
        <w:tc>
          <w:tcPr>
            <w:tcW w:w="3306" w:type="pct"/>
            <w:vAlign w:val="center"/>
          </w:tcPr>
          <w:p w14:paraId="653EF9D2"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Основний міжнародний документ, що гарантує права осіб з інвалідністю на соціальні послуги, освіту, працевлаштування та інші соціальні права [8].</w:t>
            </w:r>
          </w:p>
        </w:tc>
      </w:tr>
      <w:tr w:rsidR="00D1433C" w:rsidRPr="00CF1E8D" w14:paraId="48B6E5A9" w14:textId="77777777" w:rsidTr="00296EFA">
        <w:trPr>
          <w:jc w:val="center"/>
        </w:trPr>
        <w:tc>
          <w:tcPr>
            <w:tcW w:w="1694" w:type="pct"/>
            <w:vAlign w:val="center"/>
          </w:tcPr>
          <w:p w14:paraId="534D3B43"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 xml:space="preserve">Закон України про соціальний і правовий захист </w:t>
            </w:r>
            <w:r w:rsidRPr="00047779">
              <w:rPr>
                <w:rFonts w:ascii="Times New Roman" w:eastAsia="Times New Roman" w:hAnsi="Times New Roman" w:cs="Times New Roman"/>
                <w:bCs/>
                <w:sz w:val="24"/>
                <w:szCs w:val="24"/>
                <w:lang w:val="uk-UA" w:eastAsia="zh-CN"/>
              </w:rPr>
              <w:lastRenderedPageBreak/>
              <w:t>військовослужбовців та членів їх сімей (1991)</w:t>
            </w:r>
          </w:p>
        </w:tc>
        <w:tc>
          <w:tcPr>
            <w:tcW w:w="3306" w:type="pct"/>
            <w:vAlign w:val="center"/>
          </w:tcPr>
          <w:p w14:paraId="54E74E62"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lastRenderedPageBreak/>
              <w:t>Закон, який регулює захист прав ветеранів війни та осіб з інвалідністю внаслідок війни, а також їхніх родин [39].</w:t>
            </w:r>
          </w:p>
        </w:tc>
      </w:tr>
      <w:tr w:rsidR="00D1433C" w:rsidRPr="00CF1E8D" w14:paraId="2830E1A3" w14:textId="77777777" w:rsidTr="00296EFA">
        <w:trPr>
          <w:jc w:val="center"/>
        </w:trPr>
        <w:tc>
          <w:tcPr>
            <w:tcW w:w="1694" w:type="pct"/>
            <w:vAlign w:val="center"/>
          </w:tcPr>
          <w:p w14:paraId="2B9558FD"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lastRenderedPageBreak/>
              <w:t>Закон України про основи соціальної захищеності осіб з інвалідністю (1991)</w:t>
            </w:r>
          </w:p>
        </w:tc>
        <w:tc>
          <w:tcPr>
            <w:tcW w:w="3306" w:type="pct"/>
            <w:vAlign w:val="center"/>
          </w:tcPr>
          <w:p w14:paraId="1B83BE86"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Основний закон, який визначає принципи соціального захисту осіб з інвалідністю в Україні, включаючи медичну допомогу, реабілітацію та соціальні виплати [33].</w:t>
            </w:r>
          </w:p>
        </w:tc>
      </w:tr>
      <w:tr w:rsidR="00D1433C" w:rsidRPr="00047779" w14:paraId="64A9F72C" w14:textId="77777777" w:rsidTr="00296EFA">
        <w:trPr>
          <w:jc w:val="center"/>
        </w:trPr>
        <w:tc>
          <w:tcPr>
            <w:tcW w:w="1694" w:type="pct"/>
            <w:vAlign w:val="center"/>
          </w:tcPr>
          <w:p w14:paraId="764D0493"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Закон України про безоплатну правову допомогу (2011)</w:t>
            </w:r>
          </w:p>
        </w:tc>
        <w:tc>
          <w:tcPr>
            <w:tcW w:w="3306" w:type="pct"/>
            <w:vAlign w:val="center"/>
          </w:tcPr>
          <w:p w14:paraId="03B57DDB"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Закон, який забезпечує право на безоплатну правову допомогу для осіб з інвалідністю, включаючи захист прав у суді та інші юридичні послуги [26].</w:t>
            </w:r>
          </w:p>
        </w:tc>
      </w:tr>
      <w:tr w:rsidR="00D1433C" w:rsidRPr="00CF1E8D" w14:paraId="3F3F2284" w14:textId="77777777" w:rsidTr="00296EFA">
        <w:trPr>
          <w:jc w:val="center"/>
        </w:trPr>
        <w:tc>
          <w:tcPr>
            <w:tcW w:w="1694" w:type="pct"/>
            <w:vAlign w:val="center"/>
          </w:tcPr>
          <w:p w14:paraId="677C5129"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Закон України про забезпечення рівних прав та можливостей жінок і чоловіків (2005)</w:t>
            </w:r>
          </w:p>
        </w:tc>
        <w:tc>
          <w:tcPr>
            <w:tcW w:w="3306" w:type="pct"/>
            <w:vAlign w:val="center"/>
          </w:tcPr>
          <w:p w14:paraId="27428D9A"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Закон, що забезпечує рівні права для жінок та чоловіків, включаючи осіб з інвалідністю, на рівні з іншими громадянами [27].</w:t>
            </w:r>
          </w:p>
        </w:tc>
      </w:tr>
      <w:tr w:rsidR="00D1433C" w:rsidRPr="00047779" w14:paraId="106329F9" w14:textId="77777777" w:rsidTr="00296EFA">
        <w:trPr>
          <w:jc w:val="center"/>
        </w:trPr>
        <w:tc>
          <w:tcPr>
            <w:tcW w:w="1694" w:type="pct"/>
            <w:vAlign w:val="center"/>
          </w:tcPr>
          <w:p w14:paraId="741BE60F"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Закон України про соціальні послуги (2019)</w:t>
            </w:r>
          </w:p>
        </w:tc>
        <w:tc>
          <w:tcPr>
            <w:tcW w:w="3306" w:type="pct"/>
            <w:vAlign w:val="center"/>
          </w:tcPr>
          <w:p w14:paraId="6D55D1EC"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Закон, який регулює систему надання соціальних послуг для осіб з інвалідністю та інших вразливих груп населення, спрямований на покращення доступу до соціальних послуг [40].</w:t>
            </w:r>
          </w:p>
        </w:tc>
      </w:tr>
      <w:tr w:rsidR="00D1433C" w:rsidRPr="00CF1E8D" w14:paraId="0195C2F7" w14:textId="77777777" w:rsidTr="00296EFA">
        <w:trPr>
          <w:jc w:val="center"/>
        </w:trPr>
        <w:tc>
          <w:tcPr>
            <w:tcW w:w="1694" w:type="pct"/>
            <w:vAlign w:val="center"/>
          </w:tcPr>
          <w:p w14:paraId="474DE3D6"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Постанова Кабінету Міністрів України «Про затвердження Порядку надання статусу особи з інвалідністю внаслідок війни» (2015)</w:t>
            </w:r>
          </w:p>
        </w:tc>
        <w:tc>
          <w:tcPr>
            <w:tcW w:w="3306" w:type="pct"/>
            <w:vAlign w:val="center"/>
          </w:tcPr>
          <w:p w14:paraId="122A734B"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Постанова, яка регулює процес надання статусу особи з інвалідністю внаслідок війни для осіб, які отримали інвалідність внаслідок участі у бойових діях [30].</w:t>
            </w:r>
          </w:p>
        </w:tc>
      </w:tr>
      <w:tr w:rsidR="00D1433C" w:rsidRPr="00047779" w14:paraId="5DD46417" w14:textId="77777777" w:rsidTr="00296EFA">
        <w:trPr>
          <w:jc w:val="center"/>
        </w:trPr>
        <w:tc>
          <w:tcPr>
            <w:tcW w:w="1694" w:type="pct"/>
            <w:vAlign w:val="center"/>
          </w:tcPr>
          <w:p w14:paraId="6965327A"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Стандартні правила щодо урівняння можливостей інвалідів (1993)</w:t>
            </w:r>
          </w:p>
        </w:tc>
        <w:tc>
          <w:tcPr>
            <w:tcW w:w="3306" w:type="pct"/>
            <w:vAlign w:val="center"/>
          </w:tcPr>
          <w:p w14:paraId="6A4E6DBA"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rPr>
            </w:pPr>
            <w:r w:rsidRPr="00047779">
              <w:rPr>
                <w:rFonts w:ascii="Times New Roman" w:eastAsia="Times New Roman" w:hAnsi="Times New Roman" w:cs="Times New Roman"/>
                <w:bCs/>
                <w:sz w:val="24"/>
                <w:szCs w:val="24"/>
                <w:lang w:val="uk-UA" w:eastAsia="zh-CN"/>
              </w:rPr>
              <w:t>Резолюція Генеральної Асамблеї ООН, що визначає правила для забезпечення рівних прав і можливостей для осіб з інвалідністю, в тому числі доступ до освіти, праці та медичних послуг [49].</w:t>
            </w:r>
          </w:p>
        </w:tc>
      </w:tr>
      <w:tr w:rsidR="00D1433C" w:rsidRPr="00047779" w14:paraId="6E99CF80" w14:textId="77777777" w:rsidTr="00296EFA">
        <w:trPr>
          <w:jc w:val="center"/>
        </w:trPr>
        <w:tc>
          <w:tcPr>
            <w:tcW w:w="1694" w:type="pct"/>
            <w:vAlign w:val="center"/>
          </w:tcPr>
          <w:p w14:paraId="3810B94C"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eastAsia="zh-CN"/>
              </w:rPr>
            </w:pPr>
            <w:r w:rsidRPr="00047779">
              <w:rPr>
                <w:rFonts w:ascii="Times New Roman" w:eastAsia="Times New Roman" w:hAnsi="Times New Roman" w:cs="Times New Roman"/>
                <w:bCs/>
                <w:sz w:val="24"/>
                <w:szCs w:val="24"/>
                <w:lang w:val="uk-UA" w:eastAsia="zh-CN"/>
              </w:rPr>
              <w:t>Закон України № 2682-IX (2022)</w:t>
            </w:r>
          </w:p>
        </w:tc>
        <w:tc>
          <w:tcPr>
            <w:tcW w:w="3306" w:type="pct"/>
            <w:vAlign w:val="center"/>
          </w:tcPr>
          <w:p w14:paraId="74A16482"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eastAsia="zh-CN"/>
              </w:rPr>
            </w:pPr>
            <w:r w:rsidRPr="00047779">
              <w:rPr>
                <w:rFonts w:ascii="Times New Roman" w:eastAsia="Times New Roman" w:hAnsi="Times New Roman" w:cs="Times New Roman"/>
                <w:bCs/>
                <w:sz w:val="24"/>
                <w:szCs w:val="24"/>
                <w:lang w:val="uk-UA" w:eastAsia="zh-CN"/>
              </w:rPr>
              <w:t>Вніс зміни до механізму працевлаштування осіб з інвалідністю, скасував обов’язкову звітність за формою 10-ПОІ та передав моніторинг до Пенсійного фонду.</w:t>
            </w:r>
          </w:p>
        </w:tc>
      </w:tr>
      <w:tr w:rsidR="00D1433C" w:rsidRPr="00047779" w14:paraId="4C3568D2" w14:textId="77777777" w:rsidTr="00296EFA">
        <w:trPr>
          <w:jc w:val="center"/>
        </w:trPr>
        <w:tc>
          <w:tcPr>
            <w:tcW w:w="1694" w:type="pct"/>
            <w:vAlign w:val="center"/>
          </w:tcPr>
          <w:p w14:paraId="1DBA6082"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eastAsia="zh-CN"/>
              </w:rPr>
            </w:pPr>
            <w:r w:rsidRPr="00047779">
              <w:rPr>
                <w:rFonts w:ascii="Times New Roman" w:eastAsia="Times New Roman" w:hAnsi="Times New Roman" w:cs="Times New Roman"/>
                <w:bCs/>
                <w:sz w:val="24"/>
                <w:szCs w:val="24"/>
                <w:lang w:val="uk-UA" w:eastAsia="zh-CN"/>
              </w:rPr>
              <w:t>Закон України № 3191-IX (2023)</w:t>
            </w:r>
          </w:p>
        </w:tc>
        <w:tc>
          <w:tcPr>
            <w:tcW w:w="3306" w:type="pct"/>
            <w:vAlign w:val="center"/>
          </w:tcPr>
          <w:p w14:paraId="12150A36"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eastAsia="zh-CN"/>
              </w:rPr>
            </w:pPr>
            <w:r w:rsidRPr="00047779">
              <w:rPr>
                <w:rFonts w:ascii="Times New Roman" w:eastAsia="Times New Roman" w:hAnsi="Times New Roman" w:cs="Times New Roman"/>
                <w:bCs/>
                <w:sz w:val="24"/>
                <w:szCs w:val="24"/>
                <w:lang w:val="uk-UA" w:eastAsia="zh-CN"/>
              </w:rPr>
              <w:t>Запровадив автоматизований обмін даними між Фондом соціального захисту осіб з інвалідністю та Державною службою зайнятості.</w:t>
            </w:r>
          </w:p>
        </w:tc>
      </w:tr>
      <w:tr w:rsidR="00D1433C" w:rsidRPr="00047779" w14:paraId="5F3D4182" w14:textId="77777777" w:rsidTr="00296EFA">
        <w:trPr>
          <w:jc w:val="center"/>
        </w:trPr>
        <w:tc>
          <w:tcPr>
            <w:tcW w:w="1694" w:type="pct"/>
            <w:vAlign w:val="center"/>
          </w:tcPr>
          <w:p w14:paraId="38032AC3"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eastAsia="zh-CN"/>
              </w:rPr>
            </w:pPr>
            <w:r w:rsidRPr="00047779">
              <w:rPr>
                <w:rFonts w:ascii="Times New Roman" w:eastAsia="Times New Roman" w:hAnsi="Times New Roman" w:cs="Times New Roman"/>
                <w:bCs/>
                <w:sz w:val="24"/>
                <w:szCs w:val="24"/>
                <w:lang w:val="uk-UA" w:eastAsia="zh-CN"/>
              </w:rPr>
              <w:t>Закон України № 12178 (2024)</w:t>
            </w:r>
          </w:p>
        </w:tc>
        <w:tc>
          <w:tcPr>
            <w:tcW w:w="3306" w:type="pct"/>
            <w:vAlign w:val="center"/>
          </w:tcPr>
          <w:p w14:paraId="6C8C58F3"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eastAsia="zh-CN"/>
              </w:rPr>
            </w:pPr>
            <w:r w:rsidRPr="00047779">
              <w:rPr>
                <w:rFonts w:ascii="Times New Roman" w:eastAsia="Times New Roman" w:hAnsi="Times New Roman" w:cs="Times New Roman"/>
                <w:bCs/>
                <w:sz w:val="24"/>
                <w:szCs w:val="24"/>
                <w:lang w:val="uk-UA" w:eastAsia="zh-CN"/>
              </w:rPr>
              <w:t>Передбачає реформу системи встановлення інвалідності та перехід до оцінювання повсякденного функціонування.</w:t>
            </w:r>
          </w:p>
        </w:tc>
      </w:tr>
      <w:tr w:rsidR="00D1433C" w:rsidRPr="00047779" w14:paraId="5EFA4D69" w14:textId="77777777" w:rsidTr="00296EFA">
        <w:trPr>
          <w:jc w:val="center"/>
        </w:trPr>
        <w:tc>
          <w:tcPr>
            <w:tcW w:w="1694" w:type="pct"/>
            <w:vAlign w:val="center"/>
          </w:tcPr>
          <w:p w14:paraId="4C071355"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eastAsia="zh-CN"/>
              </w:rPr>
            </w:pPr>
            <w:r w:rsidRPr="00047779">
              <w:rPr>
                <w:rFonts w:ascii="Times New Roman" w:eastAsia="Times New Roman" w:hAnsi="Times New Roman" w:cs="Times New Roman"/>
                <w:bCs/>
                <w:sz w:val="24"/>
                <w:szCs w:val="24"/>
                <w:lang w:val="uk-UA" w:eastAsia="zh-CN"/>
              </w:rPr>
              <w:t>Постанова КМУ № 1338 від 15.11.2024</w:t>
            </w:r>
          </w:p>
        </w:tc>
        <w:tc>
          <w:tcPr>
            <w:tcW w:w="3306" w:type="pct"/>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70"/>
            </w:tblGrid>
            <w:tr w:rsidR="00D1433C" w:rsidRPr="00047779" w14:paraId="59CDD0AD" w14:textId="77777777" w:rsidTr="00A50C3D">
              <w:trPr>
                <w:tblCellSpacing w:w="15" w:type="dxa"/>
              </w:trPr>
              <w:tc>
                <w:tcPr>
                  <w:tcW w:w="0" w:type="auto"/>
                  <w:vAlign w:val="center"/>
                </w:tcPr>
                <w:p w14:paraId="467D8E6D"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eastAsia="zh-CN"/>
                    </w:rPr>
                  </w:pPr>
                  <w:r w:rsidRPr="00047779">
                    <w:rPr>
                      <w:rFonts w:ascii="Times New Roman" w:hAnsi="Times New Roman" w:cs="Times New Roman"/>
                      <w:bCs/>
                      <w:sz w:val="24"/>
                      <w:szCs w:val="24"/>
                      <w:lang w:val="uk-UA" w:eastAsia="zh-CN"/>
                    </w:rPr>
                    <w:t>Регламентує впровадження експертних команд замість МСЕК з 01.01.2025.</w:t>
                  </w:r>
                </w:p>
              </w:tc>
            </w:tr>
          </w:tbl>
          <w:p w14:paraId="47CB57F6" w14:textId="77777777" w:rsidR="00D1433C" w:rsidRPr="00047779" w:rsidRDefault="00D1433C" w:rsidP="00A50C3D">
            <w:pPr>
              <w:spacing w:after="0" w:line="240" w:lineRule="auto"/>
              <w:ind w:leftChars="50" w:left="110" w:rightChars="50" w:right="110"/>
              <w:jc w:val="both"/>
              <w:rPr>
                <w:rFonts w:ascii="Times New Roman" w:hAnsi="Times New Roman" w:cs="Times New Roman"/>
                <w:bCs/>
                <w:sz w:val="24"/>
                <w:szCs w:val="24"/>
                <w:lang w:val="uk-UA" w:eastAsia="zh-CN"/>
              </w:rPr>
            </w:pPr>
          </w:p>
        </w:tc>
      </w:tr>
    </w:tbl>
    <w:p w14:paraId="60B609B7" w14:textId="77777777" w:rsidR="00537492" w:rsidRDefault="00537492" w:rsidP="00DF6FFC">
      <w:pPr>
        <w:spacing w:after="0" w:line="360" w:lineRule="auto"/>
        <w:ind w:firstLine="720"/>
        <w:jc w:val="both"/>
        <w:rPr>
          <w:rFonts w:ascii="Times New Roman" w:eastAsia="MS Mincho" w:hAnsi="Times New Roman" w:cs="Times New Roman"/>
          <w:sz w:val="28"/>
          <w:lang w:val="uk-UA" w:eastAsia="en-US"/>
        </w:rPr>
      </w:pPr>
    </w:p>
    <w:p w14:paraId="251FD8F1" w14:textId="1899D611" w:rsidR="00DF6FFC" w:rsidRPr="00DF6FFC" w:rsidRDefault="00DF6FFC" w:rsidP="00DF6FFC">
      <w:pPr>
        <w:spacing w:after="0" w:line="360" w:lineRule="auto"/>
        <w:ind w:firstLine="720"/>
        <w:jc w:val="both"/>
        <w:rPr>
          <w:rFonts w:ascii="Times New Roman" w:eastAsia="MS Mincho" w:hAnsi="Times New Roman" w:cs="Times New Roman"/>
          <w:sz w:val="28"/>
          <w:lang w:val="uk-UA" w:eastAsia="en-US"/>
        </w:rPr>
      </w:pPr>
      <w:r w:rsidRPr="00DF6FFC">
        <w:rPr>
          <w:rFonts w:ascii="Times New Roman" w:eastAsia="MS Mincho" w:hAnsi="Times New Roman" w:cs="Times New Roman"/>
          <w:sz w:val="28"/>
          <w:lang w:val="uk-UA" w:eastAsia="en-US"/>
        </w:rPr>
        <w:t>Оновлення законодавства у 2022–2024 роках свідчить про суттєву трансформацію системи соціального захисту осіб з інвалідністю в Україні. Особливо важливою є реформа МСЕК, яка стала результатом активних адвокаційних кампаній громадських організацій та демонструє реальний вплив громадянського суспільства на формування державної політики.</w:t>
      </w:r>
    </w:p>
    <w:p w14:paraId="51D25277" w14:textId="44BA5EB0" w:rsidR="00DF6FFC" w:rsidRPr="00DF6FFC" w:rsidRDefault="00DF6FFC" w:rsidP="00DF6FFC">
      <w:pPr>
        <w:spacing w:after="0" w:line="360" w:lineRule="auto"/>
        <w:ind w:firstLine="720"/>
        <w:jc w:val="both"/>
        <w:rPr>
          <w:rFonts w:ascii="Times New Roman" w:eastAsia="MS Mincho" w:hAnsi="Times New Roman" w:cs="Times New Roman"/>
          <w:sz w:val="28"/>
          <w:lang w:val="uk-UA" w:eastAsia="en-US"/>
        </w:rPr>
      </w:pPr>
      <w:r w:rsidRPr="00DF6FFC">
        <w:rPr>
          <w:rFonts w:ascii="Times New Roman" w:eastAsia="MS Mincho" w:hAnsi="Times New Roman" w:cs="Times New Roman"/>
          <w:sz w:val="28"/>
          <w:lang w:val="uk-UA" w:eastAsia="en-US"/>
        </w:rPr>
        <w:lastRenderedPageBreak/>
        <w:t xml:space="preserve">Попри наявність розгалуженої нормативно-правової бази, практична реалізація законодавчих положень залишається проблемною. Серед основних труднощів </w:t>
      </w:r>
      <w:r w:rsidR="007215FA" w:rsidRPr="00047779">
        <w:rPr>
          <w:rFonts w:ascii="Times New Roman" w:eastAsia="MS Mincho" w:hAnsi="Times New Roman" w:cs="Times New Roman"/>
          <w:sz w:val="28"/>
          <w:lang w:val="uk-UA" w:eastAsia="en-US"/>
        </w:rPr>
        <w:t>–</w:t>
      </w:r>
      <w:r w:rsidRPr="00DF6FFC">
        <w:rPr>
          <w:rFonts w:ascii="Times New Roman" w:eastAsia="MS Mincho" w:hAnsi="Times New Roman" w:cs="Times New Roman"/>
          <w:sz w:val="28"/>
          <w:lang w:val="uk-UA" w:eastAsia="en-US"/>
        </w:rPr>
        <w:t xml:space="preserve"> недостатнє фінансування програм реабілітації, формальний характер інклюзивних реформ, відсутність ефективного контролю за виконанням норм доступності та недостатня координація між органами влади. Таким чином, існує розрив між задекларованими правами та реальними умовами їх реалізації, що створює потребу в активній адвокаційній діяльності.</w:t>
      </w:r>
    </w:p>
    <w:p w14:paraId="0CB292EC" w14:textId="77777777" w:rsidR="00DF6FFC" w:rsidRPr="00DF6FFC" w:rsidRDefault="00DF6FFC" w:rsidP="00DF6FFC">
      <w:pPr>
        <w:spacing w:after="0" w:line="360" w:lineRule="auto"/>
        <w:ind w:firstLine="720"/>
        <w:jc w:val="both"/>
        <w:rPr>
          <w:rFonts w:ascii="Times New Roman" w:eastAsia="MS Mincho" w:hAnsi="Times New Roman" w:cs="Times New Roman"/>
          <w:sz w:val="28"/>
          <w:lang w:val="uk-UA" w:eastAsia="en-US"/>
        </w:rPr>
      </w:pPr>
      <w:r w:rsidRPr="00DF6FFC">
        <w:rPr>
          <w:rFonts w:ascii="Times New Roman" w:eastAsia="MS Mincho" w:hAnsi="Times New Roman" w:cs="Times New Roman"/>
          <w:sz w:val="28"/>
          <w:lang w:val="uk-UA" w:eastAsia="en-US"/>
        </w:rPr>
        <w:t>Специфіка соціальної роботи з людьми з інвалідністю в Україні визначається поєднанням різних моделей інвалідності, трансформацією законодавчої бази та викликами воєнного стану. Попри наявність широкої нормативно-правової основи, ефективність реалізації прав осіб з інвалідністю значною мірою залежить від розвитку адвокаційних механізмів, спрямованих на подолання бар'єрів та забезпечення реальної інклюзії.</w:t>
      </w:r>
    </w:p>
    <w:p w14:paraId="39BB2C98" w14:textId="77777777" w:rsidR="00DF6FFC" w:rsidRPr="00DF6FFC" w:rsidRDefault="00DF6FFC" w:rsidP="00DF6FFC">
      <w:pPr>
        <w:spacing w:after="0" w:line="360" w:lineRule="auto"/>
        <w:rPr>
          <w:rFonts w:ascii="Times New Roman" w:eastAsia="MS Mincho" w:hAnsi="Times New Roman" w:cs="Times New Roman"/>
          <w:sz w:val="28"/>
          <w:lang w:val="uk-UA" w:eastAsia="en-US"/>
        </w:rPr>
      </w:pPr>
    </w:p>
    <w:p w14:paraId="0CE2AAD8" w14:textId="77777777" w:rsidR="00AC4738" w:rsidRPr="00AC4738" w:rsidRDefault="00AC4738" w:rsidP="00AC4738">
      <w:pPr>
        <w:spacing w:after="0" w:line="360" w:lineRule="auto"/>
        <w:ind w:firstLine="720"/>
        <w:rPr>
          <w:rFonts w:ascii="Times New Roman" w:eastAsia="MS Mincho" w:hAnsi="Times New Roman" w:cs="Times New Roman"/>
          <w:sz w:val="28"/>
          <w:lang w:val="uk-UA" w:eastAsia="en-US"/>
        </w:rPr>
      </w:pPr>
      <w:r w:rsidRPr="00AC4738">
        <w:rPr>
          <w:rFonts w:ascii="Times New Roman" w:eastAsia="MS Mincho" w:hAnsi="Times New Roman" w:cs="Times New Roman"/>
          <w:b/>
          <w:sz w:val="28"/>
          <w:lang w:val="uk-UA" w:eastAsia="en-US"/>
        </w:rPr>
        <w:t>1.3 Досвід застосування адвокаційних кампаній у захисті прав людей з інвалідністю</w:t>
      </w:r>
    </w:p>
    <w:p w14:paraId="6EC0DFDB" w14:textId="77777777" w:rsidR="00AC4738" w:rsidRPr="00AC4738" w:rsidRDefault="00AC4738" w:rsidP="00AC4738">
      <w:pPr>
        <w:spacing w:after="0" w:line="360" w:lineRule="auto"/>
        <w:rPr>
          <w:rFonts w:ascii="Times New Roman" w:eastAsia="MS Mincho" w:hAnsi="Times New Roman" w:cs="Times New Roman"/>
          <w:sz w:val="28"/>
          <w:lang w:val="uk-UA" w:eastAsia="en-US"/>
        </w:rPr>
      </w:pPr>
    </w:p>
    <w:p w14:paraId="7858C805" w14:textId="77777777" w:rsidR="00AC4738" w:rsidRPr="00AC4738" w:rsidRDefault="00AC4738" w:rsidP="00AC4738">
      <w:pPr>
        <w:spacing w:after="0" w:line="360" w:lineRule="auto"/>
        <w:ind w:firstLine="720"/>
        <w:jc w:val="both"/>
        <w:rPr>
          <w:rFonts w:ascii="Times New Roman" w:eastAsia="MS Mincho" w:hAnsi="Times New Roman" w:cs="Times New Roman"/>
          <w:sz w:val="28"/>
          <w:lang w:val="uk-UA" w:eastAsia="en-US"/>
        </w:rPr>
      </w:pPr>
      <w:r w:rsidRPr="00AC4738">
        <w:rPr>
          <w:rFonts w:ascii="Times New Roman" w:eastAsia="MS Mincho" w:hAnsi="Times New Roman" w:cs="Times New Roman"/>
          <w:sz w:val="28"/>
          <w:lang w:val="uk-UA" w:eastAsia="en-US"/>
        </w:rPr>
        <w:t>Адвокаційні кампанії на міжнародному рівні мають важливе значення для захисту прав осіб з інвалідністю. На глобальному рівні міжнародні організації, зокрема ООН, активно працюють над впровадженням стандартів і принципів, які сприяють інтеграції осіб з інвалідністю в усі сфери життя. Одним із прикладів є ініціативи, розроблені в рамках Конвенції ООН про права осіб з інвалідністю [11, ст. 4], що передбачають рівність та доступність у соціальній, економічній та культурній сферах. Адвокаційні кампанії, орієнтовані на підвищення обізнаності, активно сприяють просуванню змін на рівні політики та законодавства.</w:t>
      </w:r>
    </w:p>
    <w:p w14:paraId="00FE6494" w14:textId="77777777" w:rsidR="00AC4738" w:rsidRPr="00AC4738" w:rsidRDefault="00AC4738" w:rsidP="00AC4738">
      <w:pPr>
        <w:spacing w:after="0" w:line="360" w:lineRule="auto"/>
        <w:ind w:firstLine="720"/>
        <w:jc w:val="both"/>
        <w:rPr>
          <w:rFonts w:ascii="Times New Roman" w:eastAsia="MS Mincho" w:hAnsi="Times New Roman" w:cs="Times New Roman"/>
          <w:sz w:val="28"/>
          <w:lang w:val="uk-UA" w:eastAsia="en-US"/>
        </w:rPr>
      </w:pPr>
      <w:r w:rsidRPr="00AC4738">
        <w:rPr>
          <w:rFonts w:ascii="Times New Roman" w:eastAsia="MS Mincho" w:hAnsi="Times New Roman" w:cs="Times New Roman"/>
          <w:sz w:val="28"/>
          <w:lang w:val="uk-UA" w:eastAsia="en-US"/>
        </w:rPr>
        <w:t xml:space="preserve">Важливим прикладом є досвід Європейського Союзу, де прийняття Європейської соціальної хартії (переглянута) [8, ст. 15] було ключовим кроком у забезпеченні рівних прав для осіб з інвалідністю. Адвокаційні кампанії, що </w:t>
      </w:r>
      <w:r w:rsidRPr="00AC4738">
        <w:rPr>
          <w:rFonts w:ascii="Times New Roman" w:eastAsia="MS Mincho" w:hAnsi="Times New Roman" w:cs="Times New Roman"/>
          <w:sz w:val="28"/>
          <w:lang w:val="uk-UA" w:eastAsia="en-US"/>
        </w:rPr>
        <w:lastRenderedPageBreak/>
        <w:t>реалізуються в країнах ЄС, орієнтовані на зниження бар’єрів для осіб з інвалідністю в освіті, працевлаштуванні та доступі до медичних послуг. Європейська комісія активно підтримує правозахисні ініціативи, що сприяють захисту прав осіб з інвалідністю та включенню їх у суспільне життя. Міжнародний досвід свідчить, що ефективні адвокаційні кампанії базуються на поєднанні громадського тиску, правових механізмів та партнерства з державою.</w:t>
      </w:r>
    </w:p>
    <w:p w14:paraId="3A651F83" w14:textId="77777777" w:rsidR="00AC4738" w:rsidRPr="00AC4738" w:rsidRDefault="00AC4738" w:rsidP="00AC4738">
      <w:pPr>
        <w:spacing w:after="0" w:line="360" w:lineRule="auto"/>
        <w:ind w:firstLine="720"/>
        <w:jc w:val="both"/>
        <w:rPr>
          <w:rFonts w:ascii="Times New Roman" w:eastAsia="MS Mincho" w:hAnsi="Times New Roman" w:cs="Times New Roman"/>
          <w:sz w:val="28"/>
          <w:lang w:val="uk-UA" w:eastAsia="en-US"/>
        </w:rPr>
      </w:pPr>
      <w:r w:rsidRPr="00AC4738">
        <w:rPr>
          <w:rFonts w:ascii="Times New Roman" w:eastAsia="MS Mincho" w:hAnsi="Times New Roman" w:cs="Times New Roman"/>
          <w:sz w:val="28"/>
          <w:lang w:val="uk-UA" w:eastAsia="en-US"/>
        </w:rPr>
        <w:t>У Великій Британії значний вплив мала адвокаційна кампанія щодо імплементації Закону про рівність (Equality Act 2010), яка була ініційована правозахисними організаціями та об’єднаннями осіб з інвалідністю. Кампанія забезпечила посилення вимог до доступності публічних послуг та інфраструктури, а також запровадження механізмів юридичного захисту від дискримінації.</w:t>
      </w:r>
    </w:p>
    <w:p w14:paraId="5476C2B3" w14:textId="49B71B9D" w:rsidR="00AC4738" w:rsidRPr="00AC4738" w:rsidRDefault="00AC4738" w:rsidP="00AC4738">
      <w:pPr>
        <w:spacing w:after="0" w:line="360" w:lineRule="auto"/>
        <w:ind w:firstLine="720"/>
        <w:jc w:val="both"/>
        <w:rPr>
          <w:rFonts w:ascii="Times New Roman" w:eastAsia="MS Mincho" w:hAnsi="Times New Roman" w:cs="Times New Roman"/>
          <w:sz w:val="28"/>
          <w:lang w:val="uk-UA" w:eastAsia="en-US"/>
        </w:rPr>
      </w:pPr>
      <w:r w:rsidRPr="00AC4738">
        <w:rPr>
          <w:rFonts w:ascii="Times New Roman" w:eastAsia="MS Mincho" w:hAnsi="Times New Roman" w:cs="Times New Roman"/>
          <w:sz w:val="28"/>
          <w:lang w:val="uk-UA" w:eastAsia="en-US"/>
        </w:rPr>
        <w:t xml:space="preserve">У США важливим прикладом є кампанії на підтримку реалізації Закону про американців з інвалідністю (Americans with Disabilities Act </w:t>
      </w:r>
      <w:r w:rsidR="00047779">
        <w:rPr>
          <w:rFonts w:ascii="Times New Roman" w:eastAsia="MS Mincho" w:hAnsi="Times New Roman" w:cs="Times New Roman"/>
          <w:sz w:val="28"/>
          <w:lang w:val="uk-UA" w:eastAsia="en-US"/>
        </w:rPr>
        <w:t>–</w:t>
      </w:r>
      <w:r w:rsidRPr="00AC4738">
        <w:rPr>
          <w:rFonts w:ascii="Times New Roman" w:eastAsia="MS Mincho" w:hAnsi="Times New Roman" w:cs="Times New Roman"/>
          <w:sz w:val="28"/>
          <w:lang w:val="uk-UA" w:eastAsia="en-US"/>
        </w:rPr>
        <w:t xml:space="preserve"> ADA), які призвели до масштабної адаптації громадських просторів та транспорту. Адвокаційні рухи, зокрема ADAPT, активно застосовували стратегії громадського тиску та судового захисту, що забезпечило системні зміни у сфері доступності.</w:t>
      </w:r>
    </w:p>
    <w:p w14:paraId="6B1837B9" w14:textId="77777777" w:rsidR="00AC4738" w:rsidRPr="00AC4738" w:rsidRDefault="00AC4738" w:rsidP="00AC4738">
      <w:pPr>
        <w:spacing w:after="0" w:line="360" w:lineRule="auto"/>
        <w:ind w:firstLine="720"/>
        <w:jc w:val="both"/>
        <w:rPr>
          <w:rFonts w:ascii="Times New Roman" w:eastAsia="MS Mincho" w:hAnsi="Times New Roman" w:cs="Times New Roman"/>
          <w:sz w:val="28"/>
          <w:lang w:val="uk-UA" w:eastAsia="en-US"/>
        </w:rPr>
      </w:pPr>
      <w:r w:rsidRPr="00AC4738">
        <w:rPr>
          <w:rFonts w:ascii="Times New Roman" w:eastAsia="MS Mincho" w:hAnsi="Times New Roman" w:cs="Times New Roman"/>
          <w:sz w:val="28"/>
          <w:lang w:val="uk-UA" w:eastAsia="en-US"/>
        </w:rPr>
        <w:t>У скандинавських країнах адвокаційна діяльність спрямована на розвиток моделі незалежного життя (Independent Living), що передбачає персональних асистентів та державне фінансування послуг підтримки. Завдяки системним кампаніям було досягнуто високого рівня участі осіб з інвалідністю у прийнятті політичних рішень.</w:t>
      </w:r>
    </w:p>
    <w:p w14:paraId="1B1EA739" w14:textId="77777777" w:rsidR="00AC4738" w:rsidRPr="00AC4738" w:rsidRDefault="00AC4738" w:rsidP="00AC4738">
      <w:pPr>
        <w:spacing w:after="0" w:line="360" w:lineRule="auto"/>
        <w:ind w:firstLine="720"/>
        <w:jc w:val="both"/>
        <w:rPr>
          <w:rFonts w:ascii="Times New Roman" w:eastAsia="MS Mincho" w:hAnsi="Times New Roman" w:cs="Times New Roman"/>
          <w:sz w:val="28"/>
          <w:lang w:val="uk-UA" w:eastAsia="en-US"/>
        </w:rPr>
      </w:pPr>
      <w:r w:rsidRPr="00AC4738">
        <w:rPr>
          <w:rFonts w:ascii="Times New Roman" w:eastAsia="MS Mincho" w:hAnsi="Times New Roman" w:cs="Times New Roman"/>
          <w:sz w:val="28"/>
          <w:lang w:val="uk-UA" w:eastAsia="en-US"/>
        </w:rPr>
        <w:t xml:space="preserve">Громадські організації відіграють вирішальну роль у проведенні адвокаційних кампаній, оскільки вони є основними інструментами для мобілізації громадян та зміни суспільної свідомості щодо прав осіб з інвалідністю. Вони забезпечують платформу для представлення інтересів цієї соціальної групи, активно співпрацюючи з урядовими та міжнародними організаціями для покращення законодавства та політики. В Україні такі </w:t>
      </w:r>
      <w:r w:rsidRPr="00AC4738">
        <w:rPr>
          <w:rFonts w:ascii="Times New Roman" w:eastAsia="MS Mincho" w:hAnsi="Times New Roman" w:cs="Times New Roman"/>
          <w:sz w:val="28"/>
          <w:lang w:val="uk-UA" w:eastAsia="en-US"/>
        </w:rPr>
        <w:lastRenderedPageBreak/>
        <w:t>організації, як Національна Асамблея людей з інвалідністю [6], активно займаються адвокацією для покращення умов життя осіб з інвалідністю через правові ініціативи та інформаційні кампанії.</w:t>
      </w:r>
    </w:p>
    <w:p w14:paraId="020208A8" w14:textId="1571D25B" w:rsidR="00AC4738" w:rsidRPr="00AC4738" w:rsidRDefault="00AC4738" w:rsidP="00AC4738">
      <w:pPr>
        <w:spacing w:after="0" w:line="360" w:lineRule="auto"/>
        <w:ind w:firstLine="720"/>
        <w:jc w:val="both"/>
        <w:rPr>
          <w:rFonts w:ascii="Times New Roman" w:eastAsia="MS Mincho" w:hAnsi="Times New Roman" w:cs="Times New Roman"/>
          <w:sz w:val="28"/>
          <w:lang w:val="uk-UA" w:eastAsia="en-US"/>
        </w:rPr>
      </w:pPr>
      <w:r w:rsidRPr="00AC4738">
        <w:rPr>
          <w:rFonts w:ascii="Times New Roman" w:eastAsia="MS Mincho" w:hAnsi="Times New Roman" w:cs="Times New Roman"/>
          <w:sz w:val="28"/>
          <w:lang w:val="uk-UA" w:eastAsia="en-US"/>
        </w:rPr>
        <w:t xml:space="preserve">Водночас діяльність громадських організацій має певні обмеження. Серед основних бар’єрів </w:t>
      </w:r>
      <w:r w:rsidR="00047779">
        <w:rPr>
          <w:rFonts w:ascii="Times New Roman" w:eastAsia="MS Mincho" w:hAnsi="Times New Roman" w:cs="Times New Roman"/>
          <w:sz w:val="28"/>
          <w:lang w:val="uk-UA" w:eastAsia="en-US"/>
        </w:rPr>
        <w:t>–</w:t>
      </w:r>
      <w:r w:rsidRPr="00AC4738">
        <w:rPr>
          <w:rFonts w:ascii="Times New Roman" w:eastAsia="MS Mincho" w:hAnsi="Times New Roman" w:cs="Times New Roman"/>
          <w:sz w:val="28"/>
          <w:lang w:val="uk-UA" w:eastAsia="en-US"/>
        </w:rPr>
        <w:t xml:space="preserve"> залежність від грантового фінансування, фрагментарність ініціатив, недостатня координація між організаціями, а також обмежений вплив на ухвалення стратегічних рішень на державному рівні. Крім того, частина адвокаційних кампаній має короткостроковий характер та не супроводжується системним моніторингом виконання прийнятих рішень.</w:t>
      </w:r>
    </w:p>
    <w:p w14:paraId="2312CB6E" w14:textId="6AD2A2F0" w:rsidR="00AC4738" w:rsidRPr="00AC4738" w:rsidRDefault="00AC4738" w:rsidP="00AC4738">
      <w:pPr>
        <w:spacing w:after="0" w:line="360" w:lineRule="auto"/>
        <w:ind w:firstLine="720"/>
        <w:jc w:val="both"/>
        <w:rPr>
          <w:rFonts w:ascii="Times New Roman" w:eastAsia="MS Mincho" w:hAnsi="Times New Roman" w:cs="Times New Roman"/>
          <w:sz w:val="28"/>
          <w:lang w:val="uk-UA" w:eastAsia="en-US"/>
        </w:rPr>
      </w:pPr>
      <w:r w:rsidRPr="00AC4738">
        <w:rPr>
          <w:rFonts w:ascii="Times New Roman" w:eastAsia="MS Mincho" w:hAnsi="Times New Roman" w:cs="Times New Roman"/>
          <w:sz w:val="28"/>
          <w:lang w:val="uk-UA" w:eastAsia="en-US"/>
        </w:rPr>
        <w:t xml:space="preserve">Один із важливих аспектів адвокаційної роботи громадських організацій </w:t>
      </w:r>
      <w:r w:rsidR="00047779">
        <w:rPr>
          <w:rFonts w:ascii="Times New Roman" w:eastAsia="MS Mincho" w:hAnsi="Times New Roman" w:cs="Times New Roman"/>
          <w:sz w:val="28"/>
          <w:lang w:val="uk-UA" w:eastAsia="en-US"/>
        </w:rPr>
        <w:t>–</w:t>
      </w:r>
      <w:r w:rsidRPr="00AC4738">
        <w:rPr>
          <w:rFonts w:ascii="Times New Roman" w:eastAsia="MS Mincho" w:hAnsi="Times New Roman" w:cs="Times New Roman"/>
          <w:sz w:val="28"/>
          <w:lang w:val="uk-UA" w:eastAsia="en-US"/>
        </w:rPr>
        <w:t xml:space="preserve"> це підвищення обізнаності суспільства щодо інвалідності, боротьба зі стереотипами та дискримінацією. Такі кампанії включають освіту та інформування про права осіб з інвалідністю, надання прикладів успішної інтеграції та демонстрацію того, як зміни в політиці можуть покращити якість життя. Зокрема, за допомогою адвокаційних кампаній було досягнуто значного прогресу в зміні законодавства щодо доступності для осіб з інвалідністю в Україні, зокрема в напрямку інтеграції безбар’єрних середовищ у будівництво та транспорт [5].</w:t>
      </w:r>
    </w:p>
    <w:p w14:paraId="23130FDC" w14:textId="77777777" w:rsidR="00AC4738" w:rsidRPr="00AC4738" w:rsidRDefault="00AC4738" w:rsidP="00AC4738">
      <w:pPr>
        <w:spacing w:after="0" w:line="360" w:lineRule="auto"/>
        <w:ind w:firstLine="720"/>
        <w:jc w:val="both"/>
        <w:rPr>
          <w:rFonts w:ascii="Times New Roman" w:eastAsia="MS Mincho" w:hAnsi="Times New Roman" w:cs="Times New Roman"/>
          <w:sz w:val="28"/>
          <w:lang w:val="uk-UA" w:eastAsia="en-US"/>
        </w:rPr>
      </w:pPr>
      <w:r w:rsidRPr="00AC4738">
        <w:rPr>
          <w:rFonts w:ascii="Times New Roman" w:eastAsia="MS Mincho" w:hAnsi="Times New Roman" w:cs="Times New Roman"/>
          <w:sz w:val="28"/>
          <w:lang w:val="uk-UA" w:eastAsia="en-US"/>
        </w:rPr>
        <w:t>Громадські організації також активно працюють над підвищенням правової обізнаності серед осіб з інвалідністю, надаючи консультації та юридичну допомогу [26]. Вони забезпечують осіб з інвалідністю необхідною інформацією про їхні права та можливості звертатися до суду або інших державних органів у разі порушення їхніх прав, виступаючи як посередники між урядом та громадянами і сприяючи більш ефективному виконанню міжнародних зобов’язань [19].</w:t>
      </w:r>
    </w:p>
    <w:p w14:paraId="2D542DAF" w14:textId="77777777" w:rsidR="00AC4738" w:rsidRPr="00AC4738" w:rsidRDefault="00AC4738" w:rsidP="00AC4738">
      <w:pPr>
        <w:spacing w:after="0" w:line="360" w:lineRule="auto"/>
        <w:ind w:firstLine="720"/>
        <w:jc w:val="both"/>
        <w:rPr>
          <w:rFonts w:ascii="Times New Roman" w:eastAsia="MS Mincho" w:hAnsi="Times New Roman" w:cs="Times New Roman"/>
          <w:sz w:val="28"/>
          <w:lang w:val="uk-UA" w:eastAsia="en-US"/>
        </w:rPr>
      </w:pPr>
      <w:r w:rsidRPr="00AC4738">
        <w:rPr>
          <w:rFonts w:ascii="Times New Roman" w:eastAsia="MS Mincho" w:hAnsi="Times New Roman" w:cs="Times New Roman"/>
          <w:sz w:val="28"/>
          <w:lang w:val="uk-UA" w:eastAsia="en-US"/>
        </w:rPr>
        <w:t xml:space="preserve">В Україні адвокаційні кампанії у сфері захисту прав осіб з інвалідністю є важливими для просування інклюзивної політики, соціальної справедливості та </w:t>
      </w:r>
      <w:r w:rsidRPr="00AC4738">
        <w:rPr>
          <w:rFonts w:ascii="Times New Roman" w:eastAsia="MS Mincho" w:hAnsi="Times New Roman" w:cs="Times New Roman"/>
          <w:sz w:val="28"/>
          <w:lang w:val="uk-UA" w:eastAsia="en-US"/>
        </w:rPr>
        <w:lastRenderedPageBreak/>
        <w:t>рівних можливостей. Нижче розглянуто ключові кампанії, що мали значний вплив на законодавство та суспільне ставлення до осіб з інвалідністю.</w:t>
      </w:r>
    </w:p>
    <w:p w14:paraId="11696659" w14:textId="77777777" w:rsidR="00AC4738" w:rsidRPr="00AC4738" w:rsidRDefault="00AC4738" w:rsidP="00AC4738">
      <w:pPr>
        <w:spacing w:after="0" w:line="360" w:lineRule="auto"/>
        <w:ind w:firstLine="720"/>
        <w:jc w:val="both"/>
        <w:rPr>
          <w:rFonts w:ascii="Times New Roman" w:eastAsia="MS Mincho" w:hAnsi="Times New Roman" w:cs="Times New Roman"/>
          <w:sz w:val="28"/>
          <w:lang w:val="uk-UA" w:eastAsia="en-US"/>
        </w:rPr>
      </w:pPr>
      <w:r w:rsidRPr="00AC4738">
        <w:rPr>
          <w:rFonts w:ascii="Times New Roman" w:eastAsia="MS Mincho" w:hAnsi="Times New Roman" w:cs="Times New Roman"/>
          <w:sz w:val="28"/>
          <w:lang w:val="uk-UA" w:eastAsia="en-US"/>
        </w:rPr>
        <w:t>Одним із яскравих прикладів є кампанія зі створення безбар’єрного середовища у громадському транспорті, розпочата у 2015 році Національною асамблеєю людей з інвалідністю України (НАІУ) у партнерстві з Всеукраїнським товариством інвалідів і Центром соціальних прав. Кампанія охоплювала серію протестів, звернень до уряду, публічних слухань і збору підписів. Завдяки їй було прийнято низку місцевих рішень та змінено національні стандарти доступності транспортних засобів. До 2018 року у межах кампанії проведено понад 30 публічних заходів, підготовлено 12 законодавчих пропозицій, у кількох містах (Київ, Львів, Дніпро) закуплено низькопідлоговий транспорт [6].</w:t>
      </w:r>
    </w:p>
    <w:p w14:paraId="13881AA8" w14:textId="77777777" w:rsidR="00AC4738" w:rsidRPr="00AC4738" w:rsidRDefault="00AC4738" w:rsidP="00AC4738">
      <w:pPr>
        <w:spacing w:after="0" w:line="360" w:lineRule="auto"/>
        <w:ind w:firstLine="720"/>
        <w:jc w:val="both"/>
        <w:rPr>
          <w:rFonts w:ascii="Times New Roman" w:eastAsia="MS Mincho" w:hAnsi="Times New Roman" w:cs="Times New Roman"/>
          <w:sz w:val="28"/>
          <w:lang w:val="uk-UA" w:eastAsia="en-US"/>
        </w:rPr>
      </w:pPr>
      <w:r w:rsidRPr="00AC4738">
        <w:rPr>
          <w:rFonts w:ascii="Times New Roman" w:eastAsia="MS Mincho" w:hAnsi="Times New Roman" w:cs="Times New Roman"/>
          <w:sz w:val="28"/>
          <w:lang w:val="uk-UA" w:eastAsia="en-US"/>
        </w:rPr>
        <w:t>Іншою важливою кампанією стала ініціатива Всеукраїнської організації інвалідів «Союз інвалідів України» (2016–2018) щодо реформування системи реабілітації. Організатори звернули увагу на необхідність комплексного підходу до реабілітації, що включає не лише медичну допомогу, а й психологічну підтримку, професійну адаптацію та соціальну інтеграцію. Кампанія стала основою для прийняття Закону України про реабілітацію осіб з інвалідністю та включення реабілітаційних послуг до національного плану дій з реалізації Конвенції про права осіб з інвалідністю [37].</w:t>
      </w:r>
    </w:p>
    <w:p w14:paraId="67736CF4" w14:textId="77777777" w:rsidR="00AC4738" w:rsidRPr="00AC4738" w:rsidRDefault="00AC4738" w:rsidP="00AC4738">
      <w:pPr>
        <w:spacing w:after="0" w:line="360" w:lineRule="auto"/>
        <w:ind w:firstLine="720"/>
        <w:jc w:val="both"/>
        <w:rPr>
          <w:rFonts w:ascii="Times New Roman" w:eastAsia="MS Mincho" w:hAnsi="Times New Roman" w:cs="Times New Roman"/>
          <w:sz w:val="28"/>
          <w:lang w:val="uk-UA" w:eastAsia="en-US"/>
        </w:rPr>
      </w:pPr>
      <w:r w:rsidRPr="00AC4738">
        <w:rPr>
          <w:rFonts w:ascii="Times New Roman" w:eastAsia="MS Mincho" w:hAnsi="Times New Roman" w:cs="Times New Roman"/>
          <w:sz w:val="28"/>
          <w:lang w:val="uk-UA" w:eastAsia="en-US"/>
        </w:rPr>
        <w:t>З 2018 року активно проводиться кампанія за рівні права жінок з інвалідністю, організована Національною асамблеєю жінок з інвалідністю України. Кампанія зосереджена на проблемах дискримінації на роботі, обмеженого доступу до освіти та медичних послуг, а також захисту від насильства. У 2021 році вона призвела до прийняття Антикризового плану щодо насильства над жінками з інвалідністю та отримала міжнародну підтримку [17].</w:t>
      </w:r>
    </w:p>
    <w:p w14:paraId="5227C93F" w14:textId="7B7FE9A1" w:rsidR="00AC4738" w:rsidRPr="00CF1E8D" w:rsidRDefault="00AC4738" w:rsidP="00AC4738">
      <w:pPr>
        <w:spacing w:after="0" w:line="360" w:lineRule="auto"/>
        <w:ind w:firstLine="720"/>
        <w:jc w:val="both"/>
        <w:rPr>
          <w:rFonts w:ascii="Times New Roman" w:eastAsia="MS Mincho" w:hAnsi="Times New Roman" w:cs="Times New Roman"/>
          <w:sz w:val="28"/>
          <w:lang w:val="uk-UA" w:eastAsia="en-US"/>
        </w:rPr>
      </w:pPr>
      <w:r w:rsidRPr="00AC4738">
        <w:rPr>
          <w:rFonts w:ascii="Times New Roman" w:eastAsia="MS Mincho" w:hAnsi="Times New Roman" w:cs="Times New Roman"/>
          <w:sz w:val="28"/>
          <w:lang w:val="uk-UA" w:eastAsia="en-US"/>
        </w:rPr>
        <w:t xml:space="preserve">У 2022–2024 роках адвокаційна діяльність у сфері захисту прав людей з інвалідністю набула нової інтенсивності у зв’язку з воєнним станом. </w:t>
      </w:r>
      <w:r w:rsidRPr="00876261">
        <w:rPr>
          <w:rFonts w:ascii="Times New Roman" w:eastAsia="MS Mincho" w:hAnsi="Times New Roman" w:cs="Times New Roman"/>
          <w:sz w:val="28"/>
          <w:lang w:val="uk-UA" w:eastAsia="en-US"/>
        </w:rPr>
        <w:t xml:space="preserve">Серед найбільш активних організацій </w:t>
      </w:r>
      <w:r w:rsidR="00047779" w:rsidRPr="00876261">
        <w:rPr>
          <w:rFonts w:ascii="Times New Roman" w:eastAsia="MS Mincho" w:hAnsi="Times New Roman" w:cs="Times New Roman"/>
          <w:sz w:val="28"/>
          <w:lang w:val="uk-UA" w:eastAsia="en-US"/>
        </w:rPr>
        <w:t>–</w:t>
      </w:r>
      <w:r w:rsidRPr="00876261">
        <w:rPr>
          <w:rFonts w:ascii="Times New Roman" w:eastAsia="MS Mincho" w:hAnsi="Times New Roman" w:cs="Times New Roman"/>
          <w:sz w:val="28"/>
          <w:lang w:val="uk-UA" w:eastAsia="en-US"/>
        </w:rPr>
        <w:t xml:space="preserve"> громадська спілка «Ліга Сильних» та </w:t>
      </w:r>
      <w:r w:rsidRPr="00876261">
        <w:rPr>
          <w:rFonts w:ascii="Times New Roman" w:eastAsia="MS Mincho" w:hAnsi="Times New Roman" w:cs="Times New Roman"/>
          <w:sz w:val="28"/>
          <w:lang w:val="uk-UA" w:eastAsia="en-US"/>
        </w:rPr>
        <w:lastRenderedPageBreak/>
        <w:t>правозахисна організація Fight for Right. ГС «Ліга Сильних» поєднує адвокацію прав людей з інвалідністю з підтримкою жінок з інвалідністю та внутрішньо переміщених осіб, розвитком локальних ініціатив та участю у реформуванні системи МСЕК. Fight for Right зосереджується на правозахисній та просвітницькій діяльності, зокрема на питаннях деінституціоналізації та реінтеграції ветеранів з інвалідністю. Взаємодія між цими організаціями є прикладом партнерської моделі адвокації, що поєднує аналітичну, правозахисну та комунікаційну складові</w:t>
      </w:r>
      <w:r w:rsidRPr="00CF1E8D">
        <w:rPr>
          <w:rFonts w:ascii="Times New Roman" w:eastAsia="MS Mincho" w:hAnsi="Times New Roman" w:cs="Times New Roman"/>
          <w:sz w:val="28"/>
          <w:lang w:val="uk-UA" w:eastAsia="en-US"/>
        </w:rPr>
        <w:t>. Детальний порівняльний аналіз адвокаційних практик ГС «Ліга Сильних» та European Disability Forum здійснено у розділі 2 кваліфікаційної роботи.</w:t>
      </w:r>
    </w:p>
    <w:p w14:paraId="5B605259" w14:textId="77777777" w:rsidR="00AC4738" w:rsidRPr="00AC4738" w:rsidRDefault="00AC4738" w:rsidP="00AC4738">
      <w:pPr>
        <w:spacing w:after="0" w:line="360" w:lineRule="auto"/>
        <w:ind w:firstLine="720"/>
        <w:jc w:val="both"/>
        <w:rPr>
          <w:rFonts w:ascii="Times New Roman" w:eastAsia="MS Mincho" w:hAnsi="Times New Roman" w:cs="Times New Roman"/>
          <w:sz w:val="28"/>
          <w:lang w:val="uk-UA" w:eastAsia="en-US"/>
        </w:rPr>
      </w:pPr>
      <w:r w:rsidRPr="00AC4738">
        <w:rPr>
          <w:rFonts w:ascii="Times New Roman" w:eastAsia="MS Mincho" w:hAnsi="Times New Roman" w:cs="Times New Roman"/>
          <w:sz w:val="28"/>
          <w:lang w:val="uk-UA" w:eastAsia="en-US"/>
        </w:rPr>
        <w:t>Партнерська взаємодія є важливим аспектом успішних адвокаційних кампаній. В Україні партнерство між громадськими організаціями, державними установами та міжнародними організаціями дозволяє створювати ефективні адвокаційні стратегії для підтримки осіб з інвалідністю. Одним із прикладів є координація зусиль НАІУ з Міжнародною організацією праці для розвитку програм професійної адаптації осіб з інвалідністю, що забезпечило створення нових робочих місць і підвищення рівня доступності для осіб з інвалідністю в приватному та державному секторах.</w:t>
      </w:r>
    </w:p>
    <w:p w14:paraId="1943FFB8" w14:textId="77777777" w:rsidR="00AC4738" w:rsidRPr="00AC4738" w:rsidRDefault="00AC4738" w:rsidP="00AC4738">
      <w:pPr>
        <w:spacing w:after="0" w:line="360" w:lineRule="auto"/>
        <w:ind w:firstLine="720"/>
        <w:jc w:val="both"/>
        <w:rPr>
          <w:rFonts w:ascii="Times New Roman" w:eastAsia="MS Mincho" w:hAnsi="Times New Roman" w:cs="Times New Roman"/>
          <w:sz w:val="28"/>
          <w:lang w:val="uk-UA" w:eastAsia="en-US"/>
        </w:rPr>
      </w:pPr>
      <w:r w:rsidRPr="00AC4738">
        <w:rPr>
          <w:rFonts w:ascii="Times New Roman" w:eastAsia="MS Mincho" w:hAnsi="Times New Roman" w:cs="Times New Roman"/>
          <w:sz w:val="28"/>
          <w:lang w:val="uk-UA" w:eastAsia="en-US"/>
        </w:rPr>
        <w:t>Іншим прикладом є взаємодія між «Союзом інвалідів України» та урядовими структурами для реалізації програм реабілітації та соціальної адаптації. Це партнерство допомогло визначити пріоритетні напрямки реформ у медичній та соціальній реабілітації, а також забезпечити фінансування нових програм через міжнародні гранти та державні бюджети [5].</w:t>
      </w:r>
    </w:p>
    <w:p w14:paraId="60B5F216" w14:textId="58EAB349" w:rsidR="00AC4738" w:rsidRPr="00AC4738" w:rsidRDefault="00AC4738" w:rsidP="00AC4738">
      <w:pPr>
        <w:spacing w:after="0" w:line="360" w:lineRule="auto"/>
        <w:ind w:firstLine="720"/>
        <w:jc w:val="both"/>
        <w:rPr>
          <w:rFonts w:ascii="Times New Roman" w:eastAsia="MS Mincho" w:hAnsi="Times New Roman" w:cs="Times New Roman"/>
          <w:sz w:val="28"/>
          <w:lang w:val="uk-UA" w:eastAsia="en-US"/>
        </w:rPr>
      </w:pPr>
      <w:r w:rsidRPr="00AC4738">
        <w:rPr>
          <w:rFonts w:ascii="Times New Roman" w:eastAsia="MS Mincho" w:hAnsi="Times New Roman" w:cs="Times New Roman"/>
          <w:sz w:val="28"/>
          <w:lang w:val="uk-UA" w:eastAsia="en-US"/>
        </w:rPr>
        <w:t xml:space="preserve">Таким чином, партнерська взаємодія між різними акторами адвокаційного процесу </w:t>
      </w:r>
      <w:r w:rsidR="00047779">
        <w:rPr>
          <w:rFonts w:ascii="Times New Roman" w:eastAsia="MS Mincho" w:hAnsi="Times New Roman" w:cs="Times New Roman"/>
          <w:sz w:val="28"/>
          <w:lang w:val="uk-UA" w:eastAsia="en-US"/>
        </w:rPr>
        <w:t>–</w:t>
      </w:r>
      <w:r w:rsidRPr="00AC4738">
        <w:rPr>
          <w:rFonts w:ascii="Times New Roman" w:eastAsia="MS Mincho" w:hAnsi="Times New Roman" w:cs="Times New Roman"/>
          <w:sz w:val="28"/>
          <w:lang w:val="uk-UA" w:eastAsia="en-US"/>
        </w:rPr>
        <w:t xml:space="preserve"> громадськими організаціями, урядовими структурами та міжнародними організаціями </w:t>
      </w:r>
      <w:r w:rsidR="00047779">
        <w:rPr>
          <w:rFonts w:ascii="Times New Roman" w:eastAsia="MS Mincho" w:hAnsi="Times New Roman" w:cs="Times New Roman"/>
          <w:sz w:val="28"/>
          <w:lang w:val="uk-UA" w:eastAsia="en-US"/>
        </w:rPr>
        <w:t>–</w:t>
      </w:r>
      <w:r w:rsidRPr="00AC4738">
        <w:rPr>
          <w:rFonts w:ascii="Times New Roman" w:eastAsia="MS Mincho" w:hAnsi="Times New Roman" w:cs="Times New Roman"/>
          <w:sz w:val="28"/>
          <w:lang w:val="uk-UA" w:eastAsia="en-US"/>
        </w:rPr>
        <w:t xml:space="preserve"> є ключовим фактором успіху в досягненні змін у законодавстві та суспільному ставленні до осіб з інвалідністю. Досвід міжнародних та вітчизняних кампаній підтверджує, що найбільш </w:t>
      </w:r>
      <w:r w:rsidRPr="00AC4738">
        <w:rPr>
          <w:rFonts w:ascii="Times New Roman" w:eastAsia="MS Mincho" w:hAnsi="Times New Roman" w:cs="Times New Roman"/>
          <w:sz w:val="28"/>
          <w:lang w:val="uk-UA" w:eastAsia="en-US"/>
        </w:rPr>
        <w:lastRenderedPageBreak/>
        <w:t>результативними є ті ініціативи, які поєднують доказову базу, стратегічне партнерство та принцип активної участі самих осіб з інвалідністю у прийнятті рішень.</w:t>
      </w:r>
    </w:p>
    <w:p w14:paraId="6DCE5F68" w14:textId="77777777" w:rsidR="00DF6FFC" w:rsidRPr="00DF6FFC" w:rsidRDefault="00DF6FFC" w:rsidP="00DF6FFC">
      <w:pPr>
        <w:spacing w:after="0" w:line="420" w:lineRule="exact"/>
        <w:rPr>
          <w:rFonts w:ascii="Times New Roman" w:eastAsia="MS Mincho" w:hAnsi="Times New Roman" w:cs="Times New Roman"/>
          <w:sz w:val="28"/>
          <w:lang w:val="uk-UA" w:eastAsia="en-US"/>
        </w:rPr>
      </w:pPr>
    </w:p>
    <w:p w14:paraId="3095CD81" w14:textId="155C879E" w:rsidR="007215FA" w:rsidRPr="007215FA" w:rsidRDefault="007215FA" w:rsidP="007215FA">
      <w:pPr>
        <w:spacing w:after="0" w:line="360" w:lineRule="auto"/>
        <w:ind w:firstLine="709"/>
        <w:jc w:val="center"/>
        <w:rPr>
          <w:rFonts w:ascii="Times New Roman" w:eastAsia="MS Mincho" w:hAnsi="Times New Roman" w:cs="Times New Roman"/>
          <w:sz w:val="28"/>
          <w:lang w:val="uk-UA" w:eastAsia="en-US"/>
        </w:rPr>
      </w:pPr>
      <w:r w:rsidRPr="00876261">
        <w:rPr>
          <w:rFonts w:ascii="Times New Roman" w:eastAsia="MS Mincho" w:hAnsi="Times New Roman" w:cs="Times New Roman"/>
          <w:b/>
          <w:sz w:val="28"/>
          <w:lang w:val="uk-UA" w:eastAsia="en-US"/>
        </w:rPr>
        <w:t>Висновки до розділу 1</w:t>
      </w:r>
    </w:p>
    <w:p w14:paraId="7DF9A91F" w14:textId="77777777" w:rsidR="007215FA" w:rsidRPr="007215FA" w:rsidRDefault="007215FA" w:rsidP="007215FA">
      <w:pPr>
        <w:spacing w:after="0" w:line="360" w:lineRule="auto"/>
        <w:rPr>
          <w:rFonts w:ascii="Times New Roman" w:eastAsia="MS Mincho" w:hAnsi="Times New Roman" w:cs="Times New Roman"/>
          <w:sz w:val="28"/>
          <w:lang w:val="uk-UA" w:eastAsia="en-US"/>
        </w:rPr>
      </w:pPr>
    </w:p>
    <w:p w14:paraId="6DDA139A" w14:textId="294C617E" w:rsidR="007215FA" w:rsidRPr="007215FA" w:rsidRDefault="007215FA" w:rsidP="007215FA">
      <w:pPr>
        <w:spacing w:after="0" w:line="360" w:lineRule="auto"/>
        <w:ind w:firstLine="720"/>
        <w:jc w:val="both"/>
        <w:rPr>
          <w:rFonts w:ascii="Times New Roman" w:eastAsia="MS Mincho" w:hAnsi="Times New Roman" w:cs="Times New Roman"/>
          <w:sz w:val="28"/>
          <w:lang w:val="uk-UA" w:eastAsia="en-US"/>
        </w:rPr>
      </w:pPr>
      <w:r w:rsidRPr="007215FA">
        <w:rPr>
          <w:rFonts w:ascii="Times New Roman" w:eastAsia="MS Mincho" w:hAnsi="Times New Roman" w:cs="Times New Roman"/>
          <w:b/>
          <w:sz w:val="28"/>
          <w:lang w:val="uk-UA" w:eastAsia="en-US"/>
        </w:rPr>
        <w:t xml:space="preserve">1. </w:t>
      </w:r>
      <w:r w:rsidRPr="007215FA">
        <w:rPr>
          <w:rFonts w:ascii="Times New Roman" w:eastAsia="MS Mincho" w:hAnsi="Times New Roman" w:cs="Times New Roman"/>
          <w:sz w:val="28"/>
          <w:lang w:val="uk-UA" w:eastAsia="en-US"/>
        </w:rPr>
        <w:t xml:space="preserve">За результатами теоретичного аналізу наукових джерел встановлено, що адвокація у соціальній роботі є багатовимірною системною діяльністю, яка поєднує правозахисну, інформаційну, представницьку, освітню та трансформаційну функції. </w:t>
      </w:r>
      <w:r w:rsidRPr="00876261">
        <w:rPr>
          <w:rFonts w:ascii="Times New Roman" w:eastAsia="MS Mincho" w:hAnsi="Times New Roman" w:cs="Times New Roman"/>
          <w:sz w:val="28"/>
          <w:lang w:val="uk-UA" w:eastAsia="en-US"/>
        </w:rPr>
        <w:t>Порівняльний аналіз вітчизняних і зарубіжних підходів виявив суттєву відмінність у теоретичних акцентах: українські дослідники (В. Усик, О.М. Галицький, Р.В. Гришова, М.М. Лехолетова) розглядають адвокацію переважно як комунікативно-лобістську практику, тоді як зарубіжна школа (T. Bateman, R. Hoefer, M. Payne) пропонує більш розгалужену типологію форм адвокації – від адвокації окремої особи (case advocacy) до законодавчої адвокації (legislative advocacy) – та наголошує на принципі empowerment як ключовій цінності адвокаційної діяльності. Спільним для обох традицій є розуміння адвокаційних кампаній як практичного механізму реалізації системних змін у соціальній політиці. Синтез вітчизняного та зарубіжного підходів покладено в основу авторського визначення адвокації у межах цього дослідження.</w:t>
      </w:r>
    </w:p>
    <w:p w14:paraId="3F1AF5EA" w14:textId="77777777" w:rsidR="007215FA" w:rsidRPr="007215FA" w:rsidRDefault="007215FA" w:rsidP="007215FA">
      <w:pPr>
        <w:spacing w:after="0" w:line="360" w:lineRule="auto"/>
        <w:ind w:firstLine="720"/>
        <w:jc w:val="both"/>
        <w:rPr>
          <w:rFonts w:ascii="Times New Roman" w:eastAsia="MS Mincho" w:hAnsi="Times New Roman" w:cs="Times New Roman"/>
          <w:sz w:val="28"/>
          <w:lang w:val="uk-UA" w:eastAsia="en-US"/>
        </w:rPr>
      </w:pPr>
      <w:r w:rsidRPr="007215FA">
        <w:rPr>
          <w:rFonts w:ascii="Times New Roman" w:eastAsia="MS Mincho" w:hAnsi="Times New Roman" w:cs="Times New Roman"/>
          <w:b/>
          <w:sz w:val="28"/>
          <w:lang w:val="uk-UA" w:eastAsia="en-US"/>
        </w:rPr>
        <w:t xml:space="preserve">2. </w:t>
      </w:r>
      <w:r w:rsidRPr="007215FA">
        <w:rPr>
          <w:rFonts w:ascii="Times New Roman" w:eastAsia="MS Mincho" w:hAnsi="Times New Roman" w:cs="Times New Roman"/>
          <w:sz w:val="28"/>
          <w:lang w:val="uk-UA" w:eastAsia="en-US"/>
        </w:rPr>
        <w:t xml:space="preserve">Аналіз наукових підходів до розуміння інвалідності дозволив систематизувати чотири основні моделі: медичну, соціальну, правозахисну та біопсихосоціальну. Доведено, що в українській практиці відбувається поступовий перехід від домінування медичної моделі, яка орієнтувала систему переважно на виплати та лікування, до біопсихосоціального підходу, закріпленого реформою МСЕК (Закон України №12178, 2024; Постанова КМУ №1338 від 15.11.2024). </w:t>
      </w:r>
      <w:r w:rsidRPr="00876261">
        <w:rPr>
          <w:rFonts w:ascii="Times New Roman" w:eastAsia="MS Mincho" w:hAnsi="Times New Roman" w:cs="Times New Roman"/>
          <w:sz w:val="28"/>
          <w:lang w:val="uk-UA" w:eastAsia="en-US"/>
        </w:rPr>
        <w:t xml:space="preserve">Встановлено, що саме соціальна та правозахисна моделі </w:t>
      </w:r>
      <w:r w:rsidRPr="00876261">
        <w:rPr>
          <w:rFonts w:ascii="Times New Roman" w:eastAsia="MS Mincho" w:hAnsi="Times New Roman" w:cs="Times New Roman"/>
          <w:sz w:val="28"/>
          <w:lang w:val="uk-UA" w:eastAsia="en-US"/>
        </w:rPr>
        <w:lastRenderedPageBreak/>
        <w:t>створюють теоретичне підґрунтя для адвокаційної діяльності: вони переносять відповідальність за становище осіб з інвалідністю з індивіда на суспільство та державу, тим самим легітимізуючи вимоги до змін у політиці, інфраструктурі та законодавстві. Аналіз нормативно-правової бази (Конвенція ООН 2006 р., Закон про реабілітацію, Європейська соціальна хартія, закони 2022–2024 рр.) підтвердив наявність суперечності між розгалуженим нормативним забезпеченням і реальною практикою його виконання, що формує стійкий запит на активну адвокаційну діяльність як інструмент контролю за імплементацією законодавства.</w:t>
      </w:r>
    </w:p>
    <w:p w14:paraId="19E8165F" w14:textId="1DA2F5B1" w:rsidR="007215FA" w:rsidRPr="00047779" w:rsidRDefault="007215FA" w:rsidP="007215FA">
      <w:pPr>
        <w:spacing w:after="0" w:line="360" w:lineRule="auto"/>
        <w:ind w:firstLine="720"/>
        <w:jc w:val="both"/>
        <w:rPr>
          <w:rFonts w:ascii="Times New Roman" w:eastAsia="MS Mincho" w:hAnsi="Times New Roman" w:cs="Times New Roman"/>
          <w:sz w:val="28"/>
          <w:lang w:val="uk-UA" w:eastAsia="en-US"/>
        </w:rPr>
      </w:pPr>
      <w:r w:rsidRPr="007215FA">
        <w:rPr>
          <w:rFonts w:ascii="Times New Roman" w:eastAsia="MS Mincho" w:hAnsi="Times New Roman" w:cs="Times New Roman"/>
          <w:b/>
          <w:sz w:val="28"/>
          <w:lang w:val="uk-UA" w:eastAsia="en-US"/>
        </w:rPr>
        <w:t xml:space="preserve">3. </w:t>
      </w:r>
      <w:r w:rsidRPr="007215FA">
        <w:rPr>
          <w:rFonts w:ascii="Times New Roman" w:eastAsia="MS Mincho" w:hAnsi="Times New Roman" w:cs="Times New Roman"/>
          <w:sz w:val="28"/>
          <w:lang w:val="uk-UA" w:eastAsia="en-US"/>
        </w:rPr>
        <w:t xml:space="preserve">Узагальнення міжнародного досвіду адвокаційних кампаній (США </w:t>
      </w:r>
      <w:r w:rsidRPr="00047779">
        <w:rPr>
          <w:rFonts w:ascii="Times New Roman" w:eastAsia="MS Mincho" w:hAnsi="Times New Roman" w:cs="Times New Roman"/>
          <w:sz w:val="28"/>
          <w:lang w:val="uk-UA" w:eastAsia="en-US"/>
        </w:rPr>
        <w:t>–</w:t>
      </w:r>
      <w:r w:rsidRPr="007215FA">
        <w:rPr>
          <w:rFonts w:ascii="Times New Roman" w:eastAsia="MS Mincho" w:hAnsi="Times New Roman" w:cs="Times New Roman"/>
          <w:sz w:val="28"/>
          <w:lang w:val="uk-UA" w:eastAsia="en-US"/>
        </w:rPr>
        <w:t xml:space="preserve"> кампанії на підтримку ADA; Велика Британія </w:t>
      </w:r>
      <w:r w:rsidRPr="00047779">
        <w:rPr>
          <w:rFonts w:ascii="Times New Roman" w:eastAsia="MS Mincho" w:hAnsi="Times New Roman" w:cs="Times New Roman"/>
          <w:sz w:val="28"/>
          <w:lang w:val="uk-UA" w:eastAsia="en-US"/>
        </w:rPr>
        <w:t>–</w:t>
      </w:r>
      <w:r w:rsidRPr="007215FA">
        <w:rPr>
          <w:rFonts w:ascii="Times New Roman" w:eastAsia="MS Mincho" w:hAnsi="Times New Roman" w:cs="Times New Roman"/>
          <w:sz w:val="28"/>
          <w:lang w:val="uk-UA" w:eastAsia="en-US"/>
        </w:rPr>
        <w:t xml:space="preserve"> імплементація Equality Act 2010; скандинавські країни </w:t>
      </w:r>
      <w:r w:rsidRPr="00047779">
        <w:rPr>
          <w:rFonts w:ascii="Times New Roman" w:eastAsia="MS Mincho" w:hAnsi="Times New Roman" w:cs="Times New Roman"/>
          <w:sz w:val="28"/>
          <w:lang w:val="uk-UA" w:eastAsia="en-US"/>
        </w:rPr>
        <w:t>–</w:t>
      </w:r>
      <w:r w:rsidRPr="007215FA">
        <w:rPr>
          <w:rFonts w:ascii="Times New Roman" w:eastAsia="MS Mincho" w:hAnsi="Times New Roman" w:cs="Times New Roman"/>
          <w:sz w:val="28"/>
          <w:lang w:val="uk-UA" w:eastAsia="en-US"/>
        </w:rPr>
        <w:t xml:space="preserve"> модель незалежного життя; країни ЄС </w:t>
      </w:r>
      <w:r w:rsidRPr="00047779">
        <w:rPr>
          <w:rFonts w:ascii="Times New Roman" w:eastAsia="MS Mincho" w:hAnsi="Times New Roman" w:cs="Times New Roman"/>
          <w:sz w:val="28"/>
          <w:lang w:val="uk-UA" w:eastAsia="en-US"/>
        </w:rPr>
        <w:t>–</w:t>
      </w:r>
      <w:r w:rsidRPr="007215FA">
        <w:rPr>
          <w:rFonts w:ascii="Times New Roman" w:eastAsia="MS Mincho" w:hAnsi="Times New Roman" w:cs="Times New Roman"/>
          <w:sz w:val="28"/>
          <w:lang w:val="uk-UA" w:eastAsia="en-US"/>
        </w:rPr>
        <w:t xml:space="preserve"> діяльність </w:t>
      </w:r>
      <w:r w:rsidRPr="00876261">
        <w:rPr>
          <w:rFonts w:ascii="Times New Roman" w:eastAsia="MS Mincho" w:hAnsi="Times New Roman" w:cs="Times New Roman"/>
          <w:sz w:val="28"/>
          <w:lang w:val="uk-UA" w:eastAsia="en-US"/>
        </w:rPr>
        <w:t xml:space="preserve">European Disability Forum) дозволило виявити спільні чинники результативності: доказова база кампаній (дані досліджень і моніторингу), стратегічне партнерство між НУО, державою та міжнародними організаціями, а також принцип «Нічого про нас без нас» як гарантія суб'єктності осіб з інвалідністю у прийнятті рішень. </w:t>
      </w:r>
      <w:r w:rsidRPr="007215FA">
        <w:rPr>
          <w:rFonts w:ascii="Times New Roman" w:eastAsia="MS Mincho" w:hAnsi="Times New Roman" w:cs="Times New Roman"/>
          <w:sz w:val="28"/>
          <w:lang w:val="uk-UA" w:eastAsia="en-US"/>
        </w:rPr>
        <w:t xml:space="preserve">Аналіз вітчизняних кампаній (НАІУ щодо доступності транспорту 2015–2018 рр.; «Союз інвалідів України» з реформування системи реабілітації 2016–2018 рр.; кампанія за права жінок з інвалідністю з 2018 р.; кампанії ГС «Ліга Сильних» та Fight for Right 2022–2024 рр.) підтвердив, що найбільш результативними є ті ініціативи, які поєднують аналітичну, правозахисну та просвітницьку складові. </w:t>
      </w:r>
      <w:r w:rsidRPr="00876261">
        <w:rPr>
          <w:rFonts w:ascii="Times New Roman" w:eastAsia="MS Mincho" w:hAnsi="Times New Roman" w:cs="Times New Roman"/>
          <w:sz w:val="28"/>
          <w:lang w:val="uk-UA" w:eastAsia="en-US"/>
        </w:rPr>
        <w:t>Водночас виявлено системні бар'єри вітчизняної адвокації: залежність від грантового фінансування, фрагментарність ініціатив, недостатня координація між організаціями та обмежений вплив на стратегічні рішення державного рівня. Ці характеристики слугуватимуть критеріями для порівняльного аналізу у розділі 2.</w:t>
      </w:r>
    </w:p>
    <w:p w14:paraId="495C6AFC" w14:textId="0A953A3E" w:rsidR="007215FA" w:rsidRPr="007215FA" w:rsidRDefault="007215FA" w:rsidP="007215FA">
      <w:pPr>
        <w:spacing w:after="0" w:line="360" w:lineRule="auto"/>
        <w:ind w:firstLine="720"/>
        <w:jc w:val="both"/>
        <w:rPr>
          <w:rFonts w:ascii="Times New Roman" w:eastAsia="MS Mincho" w:hAnsi="Times New Roman" w:cs="Times New Roman"/>
          <w:sz w:val="28"/>
          <w:lang w:val="uk-UA" w:eastAsia="en-US"/>
        </w:rPr>
      </w:pPr>
      <w:r w:rsidRPr="007215FA">
        <w:rPr>
          <w:rFonts w:ascii="Times New Roman" w:eastAsia="MS Mincho" w:hAnsi="Times New Roman" w:cs="Times New Roman"/>
          <w:b/>
          <w:sz w:val="28"/>
          <w:lang w:val="uk-UA" w:eastAsia="en-US"/>
        </w:rPr>
        <w:t xml:space="preserve">4. </w:t>
      </w:r>
      <w:r w:rsidRPr="007215FA">
        <w:rPr>
          <w:rFonts w:ascii="Times New Roman" w:eastAsia="MS Mincho" w:hAnsi="Times New Roman" w:cs="Times New Roman"/>
          <w:sz w:val="28"/>
          <w:lang w:val="uk-UA" w:eastAsia="en-US"/>
        </w:rPr>
        <w:t xml:space="preserve">На основі синтезу теоретичних підходів, аналізу моделей інвалідності, нормативно-правової бази та досвіду адвокаційних кампаній сформовано </w:t>
      </w:r>
      <w:r w:rsidRPr="007215FA">
        <w:rPr>
          <w:rFonts w:ascii="Times New Roman" w:eastAsia="MS Mincho" w:hAnsi="Times New Roman" w:cs="Times New Roman"/>
          <w:sz w:val="28"/>
          <w:lang w:val="uk-UA" w:eastAsia="en-US"/>
        </w:rPr>
        <w:lastRenderedPageBreak/>
        <w:t xml:space="preserve">теоретичну основу для емпіричного дослідження розділу 2. </w:t>
      </w:r>
      <w:r w:rsidRPr="00876261">
        <w:rPr>
          <w:rFonts w:ascii="Times New Roman" w:eastAsia="MS Mincho" w:hAnsi="Times New Roman" w:cs="Times New Roman"/>
          <w:sz w:val="28"/>
          <w:lang w:val="uk-UA" w:eastAsia="en-US"/>
        </w:rPr>
        <w:t>Встановлено, що ефективність адвокаційної кампанії визначається не лише масштабом і ресурсним забезпеченням, а й якістю методологічного підходу: чіткістю визначення проблеми, узгодженістю стратегій і засобів, системністю партнерської взаємодії та наявністю механізмів моніторингу результатів. Саме ці параметри покладено в основу системи з восьми аналітичних критеріїв, за якими у розділі 2 здійснюється порівняльний контент-аналіз адвокаційних практик ГС «Ліга Сильних» та European Disability Forum.</w:t>
      </w:r>
    </w:p>
    <w:p w14:paraId="159015DC" w14:textId="77777777" w:rsidR="001E53FB" w:rsidRPr="00047779" w:rsidRDefault="00B75D98">
      <w:pPr>
        <w:spacing w:after="0" w:line="360" w:lineRule="auto"/>
        <w:ind w:firstLine="709"/>
        <w:rPr>
          <w:rFonts w:ascii="Times New Roman" w:hAnsi="Times New Roman" w:cs="Times New Roman"/>
          <w:b/>
          <w:sz w:val="28"/>
          <w:szCs w:val="28"/>
          <w:lang w:val="uk-UA"/>
        </w:rPr>
      </w:pPr>
      <w:r w:rsidRPr="00047779">
        <w:rPr>
          <w:rFonts w:ascii="Times New Roman" w:hAnsi="Times New Roman" w:cs="Times New Roman"/>
          <w:b/>
          <w:sz w:val="28"/>
          <w:szCs w:val="28"/>
          <w:lang w:val="uk-UA"/>
        </w:rPr>
        <w:br w:type="page"/>
      </w:r>
    </w:p>
    <w:p w14:paraId="553A30E1" w14:textId="77777777" w:rsidR="009477CD" w:rsidRPr="009477CD" w:rsidRDefault="009477CD" w:rsidP="009477CD">
      <w:pPr>
        <w:spacing w:after="0" w:line="360" w:lineRule="auto"/>
        <w:jc w:val="center"/>
        <w:rPr>
          <w:rFonts w:ascii="Times New Roman" w:eastAsia="MS Mincho" w:hAnsi="Times New Roman" w:cs="Times New Roman"/>
          <w:sz w:val="28"/>
          <w:lang w:val="uk-UA" w:eastAsia="en-US"/>
        </w:rPr>
      </w:pPr>
      <w:r w:rsidRPr="009477CD">
        <w:rPr>
          <w:rFonts w:ascii="Times New Roman" w:eastAsia="MS Mincho" w:hAnsi="Times New Roman" w:cs="Times New Roman"/>
          <w:b/>
          <w:sz w:val="28"/>
          <w:lang w:val="uk-UA" w:eastAsia="en-US"/>
        </w:rPr>
        <w:lastRenderedPageBreak/>
        <w:t>РОЗДІЛ 2</w:t>
      </w:r>
    </w:p>
    <w:p w14:paraId="3471FAE9" w14:textId="77777777" w:rsidR="009477CD" w:rsidRPr="009477CD" w:rsidRDefault="009477CD" w:rsidP="009477CD">
      <w:pPr>
        <w:spacing w:after="0" w:line="360" w:lineRule="auto"/>
        <w:jc w:val="center"/>
        <w:rPr>
          <w:rFonts w:ascii="Times New Roman" w:eastAsia="MS Mincho" w:hAnsi="Times New Roman" w:cs="Times New Roman"/>
          <w:sz w:val="28"/>
          <w:lang w:val="uk-UA" w:eastAsia="en-US"/>
        </w:rPr>
      </w:pPr>
      <w:r w:rsidRPr="009477CD">
        <w:rPr>
          <w:rFonts w:ascii="Times New Roman" w:eastAsia="MS Mincho" w:hAnsi="Times New Roman" w:cs="Times New Roman"/>
          <w:b/>
          <w:sz w:val="28"/>
          <w:lang w:val="uk-UA" w:eastAsia="en-US"/>
        </w:rPr>
        <w:t>ЕМПІРИЧНЕ ДОСЛІДЖЕННЯ ПРАКТИКИ АДВОКАЦІЙНИХ КАМПАНІЙ ДЛЯ ЛЮДЕЙ З ІНВАЛІДНІСТЮ</w:t>
      </w:r>
    </w:p>
    <w:p w14:paraId="13B387F3" w14:textId="77777777" w:rsidR="009477CD" w:rsidRPr="009477CD" w:rsidRDefault="009477CD" w:rsidP="009477CD">
      <w:pPr>
        <w:spacing w:after="0" w:line="360" w:lineRule="auto"/>
        <w:rPr>
          <w:rFonts w:ascii="Times New Roman" w:eastAsia="MS Mincho" w:hAnsi="Times New Roman" w:cs="Times New Roman"/>
          <w:sz w:val="28"/>
          <w:lang w:val="uk-UA" w:eastAsia="en-US"/>
        </w:rPr>
      </w:pPr>
    </w:p>
    <w:p w14:paraId="69733DCE" w14:textId="77777777" w:rsidR="009477CD" w:rsidRPr="009477CD" w:rsidRDefault="009477CD" w:rsidP="009477CD">
      <w:pPr>
        <w:spacing w:after="0" w:line="360" w:lineRule="auto"/>
        <w:ind w:firstLine="720"/>
        <w:rPr>
          <w:rFonts w:ascii="Times New Roman" w:eastAsia="MS Mincho" w:hAnsi="Times New Roman" w:cs="Times New Roman"/>
          <w:sz w:val="28"/>
          <w:lang w:val="uk-UA" w:eastAsia="en-US"/>
        </w:rPr>
      </w:pPr>
      <w:r w:rsidRPr="009477CD">
        <w:rPr>
          <w:rFonts w:ascii="Times New Roman" w:eastAsia="MS Mincho" w:hAnsi="Times New Roman" w:cs="Times New Roman"/>
          <w:b/>
          <w:sz w:val="28"/>
          <w:lang w:val="uk-UA" w:eastAsia="en-US"/>
        </w:rPr>
        <w:t>2.1 Організація та методика дослідження</w:t>
      </w:r>
    </w:p>
    <w:p w14:paraId="05170173" w14:textId="77777777" w:rsidR="009477CD" w:rsidRPr="009477CD" w:rsidRDefault="009477CD" w:rsidP="009477CD">
      <w:pPr>
        <w:spacing w:after="0" w:line="360" w:lineRule="auto"/>
        <w:rPr>
          <w:rFonts w:ascii="Times New Roman" w:eastAsia="MS Mincho" w:hAnsi="Times New Roman" w:cs="Times New Roman"/>
          <w:sz w:val="28"/>
          <w:lang w:val="uk-UA" w:eastAsia="en-US"/>
        </w:rPr>
      </w:pPr>
    </w:p>
    <w:p w14:paraId="5E9F44AF" w14:textId="77777777"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t>Емпірична частина роботи спрямована на вивчення того, як адвокаційні кампанії у сфері захисту прав людей з інвалідністю реалізуються в практиці української та європейської організацій. У центрі уваги перебувають не абстрактні декларації про захист прав, а конкретні публічні матеріали, кампанії, звіти, заяви, аналітичні документи та комунікаційні практики, через які організації формують суспільний порядок денний, впливають на рішення органів влади та залучають самих людей з інвалідністю до процесів ухвалення рішень.</w:t>
      </w:r>
    </w:p>
    <w:p w14:paraId="1F1AD859" w14:textId="1E0BC964"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t xml:space="preserve">Метою емпіричного дослідження є </w:t>
      </w:r>
      <w:r w:rsidRPr="00876261">
        <w:rPr>
          <w:rFonts w:ascii="Times New Roman" w:eastAsia="MS Mincho" w:hAnsi="Times New Roman" w:cs="Times New Roman"/>
          <w:sz w:val="28"/>
          <w:lang w:val="uk-UA" w:eastAsia="en-US"/>
        </w:rPr>
        <w:t xml:space="preserve">операціональна конкретизація загальної мети роботи: здійснення порівняльного аналізу адвокаційних практик ГС «Ліга Сильних» (Україна) та European Disability Forum (ЄС) за єдиною системою критеріїв, що дає змогу визначити сильні сторони, обмеження та можливості вдосконалення адвокаційних кампаній в українському контексті. Такий підхід прямо відповідає загальній меті роботи </w:t>
      </w:r>
      <w:r w:rsidR="00047779" w:rsidRPr="00876261">
        <w:rPr>
          <w:rFonts w:ascii="Times New Roman" w:eastAsia="MS Mincho" w:hAnsi="Times New Roman" w:cs="Times New Roman"/>
          <w:sz w:val="28"/>
          <w:lang w:val="uk-UA" w:eastAsia="en-US"/>
        </w:rPr>
        <w:t>–</w:t>
      </w:r>
      <w:r w:rsidRPr="00876261">
        <w:rPr>
          <w:rFonts w:ascii="Times New Roman" w:eastAsia="MS Mincho" w:hAnsi="Times New Roman" w:cs="Times New Roman"/>
          <w:sz w:val="28"/>
          <w:lang w:val="uk-UA" w:eastAsia="en-US"/>
        </w:rPr>
        <w:t xml:space="preserve"> дослідити практику впровадження адвокаційних кампаній і обґрунтувати рекомендації щодо підвищення їх ефективності.</w:t>
      </w:r>
    </w:p>
    <w:p w14:paraId="63EAA1F3" w14:textId="77777777"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t>Об’єктом емпіричного аналізу виступають адвокаційні кампанії та публічні адвокаційні практики, реалізовані двома організаціями: ГС «Ліга Сильних» та European Disability Forum. Предметом аналізу є зміст цих кампаній, їхня проблематика, масштаб, інструменти впливу, комунікаційні канали, партнерські моделі, рівень залучення людей з інвалідністю, досягнуті результати та бар’єри реалізації.</w:t>
      </w:r>
    </w:p>
    <w:p w14:paraId="3B53DC64" w14:textId="77777777"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lastRenderedPageBreak/>
        <w:t>Вибір ГС «Ліга Сильних» обґрунтований тим, що ця організація позиціонує себе як об’єднання громадських організацій, метою якого є посилення голосу людей з інвалідністю, адвокація їхніх прав, зміна суспільного сприйняття інвалідності, проведення досліджень і представництво інтересів членів спілки на міжнародному рівні [53]. Для аналізу використано матеріали проєкту «З.Н.А.М.И», проєкту «Реформа МСЕК», річної звітності, публікації щодо врахування пропозицій громадськості в процесі реформування МСЕК та матеріали про напрям діяльності організації [54; 55; 56; 57; 58].</w:t>
      </w:r>
    </w:p>
    <w:p w14:paraId="1B3ABE80" w14:textId="77777777"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t>Вибір European Disability Forum зумовлений тим, що ця організація є європейською парасольковою структурою організацій людей з інвалідністю, яка захищає інтереси понад 100 млн осіб з інвалідністю в Європі та діє за принципом представництва самих людей з інвалідністю і членів їхніх родин [59]. Для аналізу використано матеріали кампаній щодо Європейської картки інвалідності, виборчої участі людей з інвалідністю на виборах до Європейського парламенту 2024 року, кампанії проти примусової стерилізації, а також матеріали Human Rights Report 2024 щодо правоздатності [60; 61; 62; 63].</w:t>
      </w:r>
    </w:p>
    <w:p w14:paraId="37AAE3A1" w14:textId="77777777"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t>Основним методом емпіричного дослідження є якісний контент-аналіз документації. Він застосовується для системного вивчення змісту офіційних матеріалів організацій: описів кампаній, звітів, аналітичних публікацій, заяв, інформаційних сторінок, матеріалів для учасників кампаній та повідомлень про результати адвокаційної діяльності. Такий метод дозволяє не лише описати діяльність організацій, а й виявити логіку адвокаційного впливу: яку проблему вони визначають, на кого спрямовують вплив, які інструменти застосовують, як обґрунтовують участь людей з інвалідністю та які результати подають як значущі.</w:t>
      </w:r>
    </w:p>
    <w:p w14:paraId="31EB7AFF" w14:textId="77777777"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t xml:space="preserve">Одиницею аналізу в дослідженні є адвокаційна кампанія або цілісний адвокаційний напрям, представлений в офіційних матеріалах організації. У випадку ГС «Ліга Сильних» такими одиницями виступають проєкт «З.Н.А.М.И» </w:t>
      </w:r>
      <w:r w:rsidRPr="009477CD">
        <w:rPr>
          <w:rFonts w:ascii="Times New Roman" w:eastAsia="MS Mincho" w:hAnsi="Times New Roman" w:cs="Times New Roman"/>
          <w:sz w:val="28"/>
          <w:lang w:val="uk-UA" w:eastAsia="en-US"/>
        </w:rPr>
        <w:lastRenderedPageBreak/>
        <w:t>як приклад мережевої та локальної адвокації, а також проєкт «Реформа МСЕК» як приклад впливу на державну політику у сфері встановлення інвалідності. У випадку European Disability Forum одиницями аналізу є кампанія щодо Європейської картки інвалідності, кампанія у межах виборів до Європейського парламенту 2024 року, кампанія проти примусової стерилізації та аналітична правозахисна діяльність у межах Human Rights Report 2024.</w:t>
      </w:r>
    </w:p>
    <w:p w14:paraId="31DA4481" w14:textId="135BFCBA"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t xml:space="preserve">Джерельна база контент-аналізу включає три групи матеріалів. Перша група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офіційні інформаційні сторінки організацій, де подано місію, цілі, напрями роботи та цільові групи. Друга група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матеріали конкретних адвокаційних кампаній, у яких описано проблематику, партнерів, інструменти та очікувані або досягнуті результати. Третя група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звітні й аналітичні документи, що дають змогу оцінити сталість, масштаб і доказовість адвокаційної діяльності. Саме така база відповідає характеру якісного контент-аналізу документальних матеріалів.</w:t>
      </w:r>
    </w:p>
    <w:p w14:paraId="1D82E7BA" w14:textId="77777777"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t>Критерії контент-аналізу сформовано на основі теоретичних положень першого розділу. Вони відображають ключові ознаки адвокаційної кампанії: наявність чіткої проблеми й мети, масштаб впливу, інструменти адвокації, комунікаційну роботу, партнерство, інклюзивність, результативність і бар’єри. Така система критеріїв забезпечує логічний зв’язок між теорією та емпіричним матеріалом, оскільки кожен критерій прямо випливає з розуміння адвокації як системної діяльності з представлення інтересів, впливу на політику та зміни соціальних умов [1; 5; 13].</w:t>
      </w:r>
    </w:p>
    <w:p w14:paraId="42007C66" w14:textId="18E1DFAA" w:rsidR="009477CD" w:rsidRPr="009477CD" w:rsidRDefault="009477CD" w:rsidP="00537492">
      <w:pPr>
        <w:spacing w:after="0" w:line="360" w:lineRule="auto"/>
        <w:ind w:firstLine="720"/>
        <w:jc w:val="center"/>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t>Таблиця 2.1. Методичний інструмент контент-аналізу адвокаційних кампаній</w:t>
      </w:r>
      <w:r w:rsidR="00537492">
        <w:rPr>
          <w:rFonts w:ascii="Times New Roman" w:eastAsia="MS Mincho" w:hAnsi="Times New Roman" w:cs="Times New Roman"/>
          <w:sz w:val="28"/>
          <w:lang w:val="uk-UA" w:eastAsia="en-US"/>
        </w:rPr>
        <w:t xml:space="preserve"> </w:t>
      </w:r>
      <w:r w:rsidR="00537492" w:rsidRPr="00537492">
        <w:rPr>
          <w:rFonts w:ascii="Times New Roman" w:eastAsia="MS Mincho" w:hAnsi="Times New Roman" w:cs="Times New Roman"/>
          <w:sz w:val="28"/>
          <w:lang w:val="uk-UA" w:eastAsia="en-US"/>
        </w:rPr>
        <w:t>(складено автором)</w:t>
      </w:r>
    </w:p>
    <w:tbl>
      <w:tblPr>
        <w:tblStyle w:val="52"/>
        <w:tblW w:w="0" w:type="auto"/>
        <w:tblLook w:val="04A0" w:firstRow="1" w:lastRow="0" w:firstColumn="1" w:lastColumn="0" w:noHBand="0" w:noVBand="1"/>
      </w:tblPr>
      <w:tblGrid>
        <w:gridCol w:w="534"/>
        <w:gridCol w:w="1842"/>
        <w:gridCol w:w="3969"/>
        <w:gridCol w:w="3303"/>
      </w:tblGrid>
      <w:tr w:rsidR="009477CD" w:rsidRPr="009477CD" w14:paraId="53BFB62C" w14:textId="77777777" w:rsidTr="00A50C3D">
        <w:tc>
          <w:tcPr>
            <w:tcW w:w="534" w:type="dxa"/>
          </w:tcPr>
          <w:p w14:paraId="27B126E1"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b/>
                <w:sz w:val="25"/>
                <w:szCs w:val="25"/>
                <w:lang w:val="uk-UA"/>
              </w:rPr>
              <w:t>№</w:t>
            </w:r>
          </w:p>
        </w:tc>
        <w:tc>
          <w:tcPr>
            <w:tcW w:w="1842" w:type="dxa"/>
          </w:tcPr>
          <w:p w14:paraId="522D46B3"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b/>
                <w:sz w:val="25"/>
                <w:szCs w:val="25"/>
                <w:lang w:val="uk-UA"/>
              </w:rPr>
              <w:t>Критерій аналізу</w:t>
            </w:r>
          </w:p>
        </w:tc>
        <w:tc>
          <w:tcPr>
            <w:tcW w:w="3969" w:type="dxa"/>
          </w:tcPr>
          <w:p w14:paraId="2DFE2D60"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b/>
                <w:sz w:val="25"/>
                <w:szCs w:val="25"/>
                <w:lang w:val="uk-UA"/>
              </w:rPr>
              <w:t>Зміст критерію</w:t>
            </w:r>
          </w:p>
        </w:tc>
        <w:tc>
          <w:tcPr>
            <w:tcW w:w="3303" w:type="dxa"/>
          </w:tcPr>
          <w:p w14:paraId="0B1F8861"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b/>
                <w:sz w:val="25"/>
                <w:szCs w:val="25"/>
                <w:lang w:val="uk-UA"/>
              </w:rPr>
              <w:t>Теоретичне обґрунтування</w:t>
            </w:r>
          </w:p>
        </w:tc>
      </w:tr>
      <w:tr w:rsidR="009477CD" w:rsidRPr="00CF1E8D" w14:paraId="4FBF8F67" w14:textId="77777777" w:rsidTr="00A50C3D">
        <w:tc>
          <w:tcPr>
            <w:tcW w:w="534" w:type="dxa"/>
          </w:tcPr>
          <w:p w14:paraId="7CBC9404"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1</w:t>
            </w:r>
          </w:p>
        </w:tc>
        <w:tc>
          <w:tcPr>
            <w:tcW w:w="1842" w:type="dxa"/>
          </w:tcPr>
          <w:p w14:paraId="69875C14"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Мета та проблематика кампанії</w:t>
            </w:r>
          </w:p>
        </w:tc>
        <w:tc>
          <w:tcPr>
            <w:tcW w:w="3969" w:type="dxa"/>
          </w:tcPr>
          <w:p w14:paraId="08E46A93"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 xml:space="preserve">Визначення соціальної або правової проблеми, на яку спрямована кампанія, а також очікуваної зміни: законодавчої, </w:t>
            </w:r>
            <w:r w:rsidRPr="009477CD">
              <w:rPr>
                <w:rFonts w:ascii="Times New Roman" w:eastAsia="MS Mincho" w:hAnsi="Times New Roman" w:cs="Times New Roman"/>
                <w:sz w:val="25"/>
                <w:szCs w:val="25"/>
                <w:lang w:val="uk-UA"/>
              </w:rPr>
              <w:lastRenderedPageBreak/>
              <w:t>політичної, інфраструктурної чи комунікаційної.</w:t>
            </w:r>
          </w:p>
        </w:tc>
        <w:tc>
          <w:tcPr>
            <w:tcW w:w="3303" w:type="dxa"/>
          </w:tcPr>
          <w:p w14:paraId="3DD92DD1"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lastRenderedPageBreak/>
              <w:t xml:space="preserve">Відповідає розумінню адвокації як цілеспрямованої діяльності щодо представлення </w:t>
            </w:r>
            <w:r w:rsidRPr="009477CD">
              <w:rPr>
                <w:rFonts w:ascii="Times New Roman" w:eastAsia="MS Mincho" w:hAnsi="Times New Roman" w:cs="Times New Roman"/>
                <w:sz w:val="25"/>
                <w:szCs w:val="25"/>
                <w:lang w:val="uk-UA"/>
              </w:rPr>
              <w:lastRenderedPageBreak/>
              <w:t>інтересів і досягнення соціальних змін [1; 5].</w:t>
            </w:r>
          </w:p>
        </w:tc>
      </w:tr>
      <w:tr w:rsidR="009477CD" w:rsidRPr="009477CD" w14:paraId="048D6379" w14:textId="77777777" w:rsidTr="00A50C3D">
        <w:tc>
          <w:tcPr>
            <w:tcW w:w="534" w:type="dxa"/>
          </w:tcPr>
          <w:p w14:paraId="02ED5284"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lastRenderedPageBreak/>
              <w:t>2</w:t>
            </w:r>
          </w:p>
        </w:tc>
        <w:tc>
          <w:tcPr>
            <w:tcW w:w="1842" w:type="dxa"/>
          </w:tcPr>
          <w:p w14:paraId="65833B3D"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Масштаб та рівень кампанії</w:t>
            </w:r>
          </w:p>
        </w:tc>
        <w:tc>
          <w:tcPr>
            <w:tcW w:w="3969" w:type="dxa"/>
          </w:tcPr>
          <w:p w14:paraId="76847038"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Встановлення рівня впливу: місцевого, національного, європейського або міжнародного.</w:t>
            </w:r>
          </w:p>
        </w:tc>
        <w:tc>
          <w:tcPr>
            <w:tcW w:w="3303" w:type="dxa"/>
          </w:tcPr>
          <w:p w14:paraId="51D21C1D"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Спирається на класифікацію адвокаційних кампаній за масштабом, розглянуту в підрозділі 1.1.</w:t>
            </w:r>
          </w:p>
        </w:tc>
      </w:tr>
      <w:tr w:rsidR="009477CD" w:rsidRPr="009477CD" w14:paraId="25F49985" w14:textId="77777777" w:rsidTr="00A50C3D">
        <w:tc>
          <w:tcPr>
            <w:tcW w:w="534" w:type="dxa"/>
          </w:tcPr>
          <w:p w14:paraId="3F2DD1C1"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3</w:t>
            </w:r>
          </w:p>
        </w:tc>
        <w:tc>
          <w:tcPr>
            <w:tcW w:w="1842" w:type="dxa"/>
          </w:tcPr>
          <w:p w14:paraId="5BD4A6D0"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Стратегії та методи адвокації</w:t>
            </w:r>
          </w:p>
        </w:tc>
        <w:tc>
          <w:tcPr>
            <w:tcW w:w="3969" w:type="dxa"/>
          </w:tcPr>
          <w:p w14:paraId="08106144"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Виявлення застосованих інструментів: лобіювання, правовий захист, інформування, навчання, коаліційна робота, дослідження.</w:t>
            </w:r>
          </w:p>
        </w:tc>
        <w:tc>
          <w:tcPr>
            <w:tcW w:w="3303" w:type="dxa"/>
          </w:tcPr>
          <w:p w14:paraId="77703029"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Пов’язано з інформативною, правозахисною, освітньою та трансформаційною функціями адвокації [2; 13].</w:t>
            </w:r>
          </w:p>
        </w:tc>
      </w:tr>
      <w:tr w:rsidR="009477CD" w:rsidRPr="00CF1E8D" w14:paraId="0B19735F" w14:textId="77777777" w:rsidTr="00A50C3D">
        <w:tc>
          <w:tcPr>
            <w:tcW w:w="534" w:type="dxa"/>
          </w:tcPr>
          <w:p w14:paraId="33B24A46"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4</w:t>
            </w:r>
          </w:p>
        </w:tc>
        <w:tc>
          <w:tcPr>
            <w:tcW w:w="1842" w:type="dxa"/>
          </w:tcPr>
          <w:p w14:paraId="59D839CB"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Комунікаційні інструменти та охоплення аудиторії</w:t>
            </w:r>
          </w:p>
        </w:tc>
        <w:tc>
          <w:tcPr>
            <w:tcW w:w="3969" w:type="dxa"/>
          </w:tcPr>
          <w:p w14:paraId="572DFCD5"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Аналіз каналів поширення інформації, публічної видимості кампанії та здатності формувати суспільний резонанс.</w:t>
            </w:r>
          </w:p>
        </w:tc>
        <w:tc>
          <w:tcPr>
            <w:tcW w:w="3303" w:type="dxa"/>
          </w:tcPr>
          <w:p w14:paraId="1A495A49"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Випливає з інформативної функції адвокації та її ролі у зміні громадської думки [1; 2].</w:t>
            </w:r>
          </w:p>
        </w:tc>
      </w:tr>
      <w:tr w:rsidR="009477CD" w:rsidRPr="009477CD" w14:paraId="4DE04967" w14:textId="77777777" w:rsidTr="00A50C3D">
        <w:tc>
          <w:tcPr>
            <w:tcW w:w="534" w:type="dxa"/>
          </w:tcPr>
          <w:p w14:paraId="6A6BB69C"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5</w:t>
            </w:r>
          </w:p>
        </w:tc>
        <w:tc>
          <w:tcPr>
            <w:tcW w:w="1842" w:type="dxa"/>
          </w:tcPr>
          <w:p w14:paraId="41497A3B"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Партнерська взаємодія</w:t>
            </w:r>
          </w:p>
        </w:tc>
        <w:tc>
          <w:tcPr>
            <w:tcW w:w="3969" w:type="dxa"/>
          </w:tcPr>
          <w:p w14:paraId="3AE2F111"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Виявлення партнерів: державних структур, міжнародних організацій, місцевих громад, медіа, бізнесу та інших громадських організацій.</w:t>
            </w:r>
          </w:p>
        </w:tc>
        <w:tc>
          <w:tcPr>
            <w:tcW w:w="3303" w:type="dxa"/>
          </w:tcPr>
          <w:p w14:paraId="2F46E587"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Спирається на принцип партнерства та мережевий характер адвокаційної діяльності [13].</w:t>
            </w:r>
          </w:p>
        </w:tc>
      </w:tr>
      <w:tr w:rsidR="009477CD" w:rsidRPr="009477CD" w14:paraId="55B0E7D5" w14:textId="77777777" w:rsidTr="00A50C3D">
        <w:tc>
          <w:tcPr>
            <w:tcW w:w="534" w:type="dxa"/>
          </w:tcPr>
          <w:p w14:paraId="306CDAB2"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6</w:t>
            </w:r>
          </w:p>
        </w:tc>
        <w:tc>
          <w:tcPr>
            <w:tcW w:w="1842" w:type="dxa"/>
          </w:tcPr>
          <w:p w14:paraId="5B0EB62E"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Відповідність принципу «Нічого про нас без нас»</w:t>
            </w:r>
          </w:p>
        </w:tc>
        <w:tc>
          <w:tcPr>
            <w:tcW w:w="3969" w:type="dxa"/>
          </w:tcPr>
          <w:p w14:paraId="5E6FE28B"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Оцінка того, чи беруть люди з інвалідністю участь у формуванні цілей, реалізації кампанії та представленні її результатів.</w:t>
            </w:r>
          </w:p>
        </w:tc>
        <w:tc>
          <w:tcPr>
            <w:tcW w:w="3303" w:type="dxa"/>
          </w:tcPr>
          <w:p w14:paraId="0552D48D"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Пов’язано з принципами інклюзивності, участі та положеннями Конвенції ООН про права осіб з інвалідністю [11].</w:t>
            </w:r>
          </w:p>
        </w:tc>
      </w:tr>
      <w:tr w:rsidR="009477CD" w:rsidRPr="00CF1E8D" w14:paraId="5CD93BB6" w14:textId="77777777" w:rsidTr="00A50C3D">
        <w:tc>
          <w:tcPr>
            <w:tcW w:w="534" w:type="dxa"/>
          </w:tcPr>
          <w:p w14:paraId="7EBAC292"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7</w:t>
            </w:r>
          </w:p>
        </w:tc>
        <w:tc>
          <w:tcPr>
            <w:tcW w:w="1842" w:type="dxa"/>
          </w:tcPr>
          <w:p w14:paraId="5DC76654"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Досягнуті результати та вплив</w:t>
            </w:r>
          </w:p>
        </w:tc>
        <w:tc>
          <w:tcPr>
            <w:tcW w:w="3969" w:type="dxa"/>
          </w:tcPr>
          <w:p w14:paraId="45AD9821"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Визначення зафіксованих змін: ухвалені рішення, зміни політики, кількість охоплених осіб, створені механізми, зміна публічного дискурсу.</w:t>
            </w:r>
          </w:p>
        </w:tc>
        <w:tc>
          <w:tcPr>
            <w:tcW w:w="3303" w:type="dxa"/>
          </w:tcPr>
          <w:p w14:paraId="2FB20E3E"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Відповідає етапу оцінки адвокаційної кампанії, описаному в підрозділі 1.1.</w:t>
            </w:r>
          </w:p>
        </w:tc>
      </w:tr>
      <w:tr w:rsidR="009477CD" w:rsidRPr="00CF1E8D" w14:paraId="38B9FD6B" w14:textId="77777777" w:rsidTr="00A50C3D">
        <w:tc>
          <w:tcPr>
            <w:tcW w:w="534" w:type="dxa"/>
          </w:tcPr>
          <w:p w14:paraId="14D49122"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8</w:t>
            </w:r>
          </w:p>
        </w:tc>
        <w:tc>
          <w:tcPr>
            <w:tcW w:w="1842" w:type="dxa"/>
          </w:tcPr>
          <w:p w14:paraId="39D07AED"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Виявлені бар’єри та обмеження</w:t>
            </w:r>
          </w:p>
        </w:tc>
        <w:tc>
          <w:tcPr>
            <w:tcW w:w="3969" w:type="dxa"/>
          </w:tcPr>
          <w:p w14:paraId="0E08AB12"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Фіксація чинників, що ускладнюють реалізацію кампанії: нестача ресурсів, інституційний опір, фрагментарність рішень, складність правового впливу.</w:t>
            </w:r>
          </w:p>
        </w:tc>
        <w:tc>
          <w:tcPr>
            <w:tcW w:w="3303" w:type="dxa"/>
          </w:tcPr>
          <w:p w14:paraId="7D978443" w14:textId="77777777" w:rsidR="009477CD" w:rsidRPr="009477CD" w:rsidRDefault="009477CD" w:rsidP="009477CD">
            <w:pPr>
              <w:spacing w:after="0" w:line="240" w:lineRule="auto"/>
              <w:rPr>
                <w:rFonts w:ascii="Times New Roman" w:eastAsia="MS Mincho" w:hAnsi="Times New Roman" w:cs="Times New Roman"/>
                <w:sz w:val="25"/>
                <w:szCs w:val="25"/>
                <w:lang w:val="uk-UA"/>
              </w:rPr>
            </w:pPr>
            <w:r w:rsidRPr="009477CD">
              <w:rPr>
                <w:rFonts w:ascii="Times New Roman" w:eastAsia="MS Mincho" w:hAnsi="Times New Roman" w:cs="Times New Roman"/>
                <w:sz w:val="25"/>
                <w:szCs w:val="25"/>
                <w:lang w:val="uk-UA"/>
              </w:rPr>
              <w:t>Пов’язано із завданням роботи щодо виявлення бар’єрів у реалізації адвокаційних кампаній.</w:t>
            </w:r>
          </w:p>
        </w:tc>
      </w:tr>
    </w:tbl>
    <w:p w14:paraId="5B5ED2A6" w14:textId="77777777" w:rsidR="009477CD" w:rsidRPr="009477CD" w:rsidRDefault="009477CD" w:rsidP="009477CD">
      <w:pPr>
        <w:spacing w:after="0" w:line="240" w:lineRule="auto"/>
        <w:rPr>
          <w:rFonts w:ascii="Times New Roman" w:eastAsia="MS Mincho" w:hAnsi="Times New Roman" w:cs="Times New Roman"/>
          <w:sz w:val="28"/>
          <w:lang w:val="uk-UA" w:eastAsia="en-US"/>
        </w:rPr>
      </w:pPr>
    </w:p>
    <w:p w14:paraId="5FC41946" w14:textId="77777777"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t>Отже, методика дослідження побудована як якісний порівняльний контент-аналіз двох організацій за єдиною системою критеріїв. Такий підхід забезпечує відповідність між заявленою методикою та фактичним матеріалом дослідження. Заповнена аналітична таблиця та її наукова інтерпретація подані у підрозділі 2.2.</w:t>
      </w:r>
    </w:p>
    <w:p w14:paraId="010A6CA6" w14:textId="77777777" w:rsidR="009477CD" w:rsidRPr="009477CD" w:rsidRDefault="009477CD" w:rsidP="009477CD">
      <w:pPr>
        <w:spacing w:after="0" w:line="360" w:lineRule="auto"/>
        <w:rPr>
          <w:rFonts w:ascii="Times New Roman" w:eastAsia="MS Mincho" w:hAnsi="Times New Roman" w:cs="Times New Roman"/>
          <w:sz w:val="28"/>
          <w:lang w:val="uk-UA" w:eastAsia="en-US"/>
        </w:rPr>
      </w:pPr>
    </w:p>
    <w:p w14:paraId="07F6C418" w14:textId="77777777" w:rsidR="009477CD" w:rsidRPr="009477CD" w:rsidRDefault="009477CD" w:rsidP="009477CD">
      <w:pPr>
        <w:spacing w:after="0" w:line="360" w:lineRule="auto"/>
        <w:ind w:firstLine="720"/>
        <w:rPr>
          <w:rFonts w:ascii="Times New Roman" w:eastAsia="MS Mincho" w:hAnsi="Times New Roman" w:cs="Times New Roman"/>
          <w:sz w:val="28"/>
          <w:lang w:val="uk-UA" w:eastAsia="en-US"/>
        </w:rPr>
      </w:pPr>
      <w:r w:rsidRPr="00876261">
        <w:rPr>
          <w:rFonts w:ascii="Times New Roman" w:eastAsia="MS Mincho" w:hAnsi="Times New Roman" w:cs="Times New Roman"/>
          <w:b/>
          <w:sz w:val="28"/>
          <w:lang w:val="uk-UA" w:eastAsia="en-US"/>
        </w:rPr>
        <w:lastRenderedPageBreak/>
        <w:t>2.2 Контент-аналіз документації адвокаційних кампаній у сфері захисту прав людей з інвалідністю в Україні та за кордоном</w:t>
      </w:r>
    </w:p>
    <w:p w14:paraId="20CD9182" w14:textId="77777777" w:rsidR="009477CD" w:rsidRPr="009477CD" w:rsidRDefault="009477CD" w:rsidP="009477CD">
      <w:pPr>
        <w:spacing w:after="0" w:line="360" w:lineRule="auto"/>
        <w:rPr>
          <w:rFonts w:ascii="Times New Roman" w:eastAsia="MS Mincho" w:hAnsi="Times New Roman" w:cs="Times New Roman"/>
          <w:sz w:val="28"/>
          <w:lang w:val="uk-UA" w:eastAsia="en-US"/>
        </w:rPr>
      </w:pPr>
    </w:p>
    <w:p w14:paraId="0953DD77" w14:textId="16B08AC2"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t xml:space="preserve">Контент-аналіз матеріалів ГС «Ліга Сильних» та European Disability Forum здійснено за вісьмома критеріями, визначеними у підрозділі 2.1. Його завдання полягає не в простому описі діяльності організацій, а у виявленні того, як різні моделі адвокації працюють у конкретних умовах: українському воєнному й реформному контексті та європейському інституційному просторі. Це дозволяє простежити, як теоретичні функції адвокації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інформативна, правозахисна, освітня, представницька і трансформаційна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реалізуються через практичні кампанії.</w:t>
      </w:r>
    </w:p>
    <w:p w14:paraId="7163E705" w14:textId="77777777"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3061DA">
        <w:rPr>
          <w:rFonts w:ascii="Times New Roman" w:eastAsia="MS Mincho" w:hAnsi="Times New Roman" w:cs="Times New Roman"/>
          <w:sz w:val="28"/>
          <w:lang w:val="uk-UA" w:eastAsia="en-US"/>
        </w:rPr>
        <w:t>ГС «Ліга Сильних» у межах аналізованих матеріалів втілює модель адвокації, що поєднує локальне посилення громад, підтримку організацій людей з інвалідністю, роботу з жінками з інвалідністю та досвідом внутрішнього переміщення, а також вплив на державні рішення у сфері реформування МСЕК. Натомість European Disability Forum реалізує наднаціональну адвокаційну стратегію, орієнтовану на законодавчі та політичні механізми Європейського Союзу, координацію позицій організацій людей з інвалідністю з різних країн та участь у формуванні політики ЄС.</w:t>
      </w:r>
    </w:p>
    <w:p w14:paraId="1B5282FF" w14:textId="63718DA0" w:rsidR="009477CD" w:rsidRPr="009477CD" w:rsidRDefault="00537492" w:rsidP="00537492">
      <w:pPr>
        <w:spacing w:after="0" w:line="360" w:lineRule="auto"/>
        <w:jc w:val="center"/>
        <w:rPr>
          <w:rFonts w:ascii="Times New Roman" w:eastAsia="MS Mincho" w:hAnsi="Times New Roman" w:cs="Times New Roman"/>
          <w:sz w:val="28"/>
          <w:lang w:val="uk-UA" w:eastAsia="en-US"/>
        </w:rPr>
      </w:pPr>
      <w:r w:rsidRPr="00537492">
        <w:rPr>
          <w:rFonts w:ascii="Times New Roman" w:eastAsia="MS Mincho" w:hAnsi="Times New Roman" w:cs="Times New Roman"/>
          <w:sz w:val="28"/>
          <w:lang w:val="uk-UA" w:eastAsia="en-US"/>
        </w:rPr>
        <w:t>Таблиця 2.2. Аналітична таблиця контент-аналізу адвокаційних практик ГС «Ліга Сильних» та European Disability Forum (складено автором</w:t>
      </w:r>
      <w:r>
        <w:rPr>
          <w:rFonts w:ascii="Times New Roman" w:eastAsia="MS Mincho" w:hAnsi="Times New Roman" w:cs="Times New Roman"/>
          <w:sz w:val="28"/>
          <w:lang w:val="uk-UA" w:eastAsia="en-US"/>
        </w:rPr>
        <w:t>)</w:t>
      </w:r>
      <w:r w:rsidRPr="00537492">
        <w:rPr>
          <w:rFonts w:ascii="Times New Roman" w:eastAsia="MS Mincho" w:hAnsi="Times New Roman" w:cs="Times New Roman"/>
          <w:sz w:val="28"/>
          <w:lang w:val="uk-UA" w:eastAsia="en-US"/>
        </w:rPr>
        <w:t>.</w:t>
      </w:r>
    </w:p>
    <w:tbl>
      <w:tblPr>
        <w:tblStyle w:val="52"/>
        <w:tblW w:w="0" w:type="auto"/>
        <w:tblLook w:val="04A0" w:firstRow="1" w:lastRow="0" w:firstColumn="1" w:lastColumn="0" w:noHBand="0" w:noVBand="1"/>
      </w:tblPr>
      <w:tblGrid>
        <w:gridCol w:w="515"/>
        <w:gridCol w:w="1699"/>
        <w:gridCol w:w="2367"/>
        <w:gridCol w:w="2365"/>
        <w:gridCol w:w="2733"/>
      </w:tblGrid>
      <w:tr w:rsidR="009477CD" w:rsidRPr="00047779" w14:paraId="158BE0F9" w14:textId="77777777" w:rsidTr="00A50C3D">
        <w:tc>
          <w:tcPr>
            <w:tcW w:w="521" w:type="dxa"/>
          </w:tcPr>
          <w:p w14:paraId="47782DA1"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b/>
                <w:sz w:val="23"/>
                <w:szCs w:val="23"/>
                <w:lang w:val="uk-UA"/>
              </w:rPr>
              <w:t>№</w:t>
            </w:r>
          </w:p>
        </w:tc>
        <w:tc>
          <w:tcPr>
            <w:tcW w:w="1705" w:type="dxa"/>
          </w:tcPr>
          <w:p w14:paraId="687B4DC8"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b/>
                <w:sz w:val="23"/>
                <w:szCs w:val="23"/>
                <w:lang w:val="uk-UA"/>
              </w:rPr>
              <w:t>Критерій аналізу</w:t>
            </w:r>
          </w:p>
        </w:tc>
        <w:tc>
          <w:tcPr>
            <w:tcW w:w="2418" w:type="dxa"/>
          </w:tcPr>
          <w:p w14:paraId="5D63D8C2"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b/>
                <w:sz w:val="23"/>
                <w:szCs w:val="23"/>
                <w:lang w:val="uk-UA"/>
              </w:rPr>
              <w:t>ГС «Ліга Сильних» (Україна)</w:t>
            </w:r>
          </w:p>
        </w:tc>
        <w:tc>
          <w:tcPr>
            <w:tcW w:w="2410" w:type="dxa"/>
          </w:tcPr>
          <w:p w14:paraId="5A7F61EB"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b/>
                <w:sz w:val="23"/>
                <w:szCs w:val="23"/>
                <w:lang w:val="uk-UA"/>
              </w:rPr>
              <w:t>European Disability Forum (ЄС)</w:t>
            </w:r>
          </w:p>
        </w:tc>
        <w:tc>
          <w:tcPr>
            <w:tcW w:w="2810" w:type="dxa"/>
          </w:tcPr>
          <w:p w14:paraId="63DC4D3C"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b/>
                <w:sz w:val="23"/>
                <w:szCs w:val="23"/>
                <w:lang w:val="uk-UA"/>
              </w:rPr>
              <w:t>Аналітична інтерпретація</w:t>
            </w:r>
          </w:p>
        </w:tc>
      </w:tr>
      <w:tr w:rsidR="009477CD" w:rsidRPr="00047779" w14:paraId="785979D5" w14:textId="77777777" w:rsidTr="00A50C3D">
        <w:tc>
          <w:tcPr>
            <w:tcW w:w="521" w:type="dxa"/>
          </w:tcPr>
          <w:p w14:paraId="324272B2"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1</w:t>
            </w:r>
          </w:p>
        </w:tc>
        <w:tc>
          <w:tcPr>
            <w:tcW w:w="1705" w:type="dxa"/>
          </w:tcPr>
          <w:p w14:paraId="3A36E005"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Мета та проблематика</w:t>
            </w:r>
          </w:p>
        </w:tc>
        <w:tc>
          <w:tcPr>
            <w:tcW w:w="2418" w:type="dxa"/>
          </w:tcPr>
          <w:p w14:paraId="663CF2FC"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Посилення участі людей з інвалідністю у прийнятті рішень; підтримка жінок з інвалідністю та ВПО; усунення бар'єрів у громадах; реформування МСЕК [54; 56].</w:t>
            </w:r>
          </w:p>
        </w:tc>
        <w:tc>
          <w:tcPr>
            <w:tcW w:w="2410" w:type="dxa"/>
          </w:tcPr>
          <w:p w14:paraId="4B429F36"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 xml:space="preserve">Захист прав понад 100 млн людей з інвалідністю в Європі; взаємне визнання статусу інвалідності; політична участь; заборона примусової стерилізації; </w:t>
            </w:r>
            <w:r w:rsidRPr="009477CD">
              <w:rPr>
                <w:rFonts w:ascii="Times New Roman" w:eastAsia="MS Mincho" w:hAnsi="Times New Roman" w:cs="Times New Roman"/>
                <w:sz w:val="23"/>
                <w:szCs w:val="23"/>
                <w:lang w:val="uk-UA"/>
              </w:rPr>
              <w:lastRenderedPageBreak/>
              <w:t>правоздатність [59; 60; 61; 62; 63].</w:t>
            </w:r>
          </w:p>
        </w:tc>
        <w:tc>
          <w:tcPr>
            <w:tcW w:w="2810" w:type="dxa"/>
          </w:tcPr>
          <w:p w14:paraId="55E2C983" w14:textId="4CA99B52"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lastRenderedPageBreak/>
              <w:t xml:space="preserve">Українська практика сфокусована на гострих практичних бар'єрах і реформі національної системи, європейська </w:t>
            </w:r>
            <w:r w:rsidR="00047779">
              <w:rPr>
                <w:rFonts w:ascii="Times New Roman" w:eastAsia="MS Mincho" w:hAnsi="Times New Roman" w:cs="Times New Roman"/>
                <w:sz w:val="23"/>
                <w:szCs w:val="23"/>
                <w:lang w:val="uk-UA"/>
              </w:rPr>
              <w:t>–</w:t>
            </w:r>
            <w:r w:rsidRPr="009477CD">
              <w:rPr>
                <w:rFonts w:ascii="Times New Roman" w:eastAsia="MS Mincho" w:hAnsi="Times New Roman" w:cs="Times New Roman"/>
                <w:sz w:val="23"/>
                <w:szCs w:val="23"/>
                <w:lang w:val="uk-UA"/>
              </w:rPr>
              <w:t xml:space="preserve"> на уніфікації правових гарантій та впливі на політику ЄС.</w:t>
            </w:r>
          </w:p>
        </w:tc>
      </w:tr>
      <w:tr w:rsidR="009477CD" w:rsidRPr="00047779" w14:paraId="20BF47CA" w14:textId="77777777" w:rsidTr="00A50C3D">
        <w:tc>
          <w:tcPr>
            <w:tcW w:w="521" w:type="dxa"/>
          </w:tcPr>
          <w:p w14:paraId="1BA3D904"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lastRenderedPageBreak/>
              <w:t>2</w:t>
            </w:r>
          </w:p>
        </w:tc>
        <w:tc>
          <w:tcPr>
            <w:tcW w:w="1705" w:type="dxa"/>
          </w:tcPr>
          <w:p w14:paraId="77C93302"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Масштаб та рівень</w:t>
            </w:r>
          </w:p>
        </w:tc>
        <w:tc>
          <w:tcPr>
            <w:tcW w:w="2418" w:type="dxa"/>
          </w:tcPr>
          <w:p w14:paraId="7CB6DBA5"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Поєднання локального й національного рівнів: громади, регіональні організації, місцева влада та центральні органи влади [54; 55; 57].</w:t>
            </w:r>
          </w:p>
        </w:tc>
        <w:tc>
          <w:tcPr>
            <w:tcW w:w="2410" w:type="dxa"/>
          </w:tcPr>
          <w:p w14:paraId="0E1535F7"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Європейський і міжнародний рівень: вплив на Європейський парламент, Єврокомісію, держави-члени ЄС [60; 61].</w:t>
            </w:r>
          </w:p>
        </w:tc>
        <w:tc>
          <w:tcPr>
            <w:tcW w:w="2810" w:type="dxa"/>
          </w:tcPr>
          <w:p w14:paraId="5EC4034B" w14:textId="3A57B014"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 xml:space="preserve">Різниця масштабу визначає різні інструменти: «Ліга Сильних» працює ближче до потреб громад, EDF </w:t>
            </w:r>
            <w:r w:rsidR="00047779">
              <w:rPr>
                <w:rFonts w:ascii="Times New Roman" w:eastAsia="MS Mincho" w:hAnsi="Times New Roman" w:cs="Times New Roman"/>
                <w:sz w:val="23"/>
                <w:szCs w:val="23"/>
                <w:lang w:val="uk-UA"/>
              </w:rPr>
              <w:t>–</w:t>
            </w:r>
            <w:r w:rsidRPr="009477CD">
              <w:rPr>
                <w:rFonts w:ascii="Times New Roman" w:eastAsia="MS Mincho" w:hAnsi="Times New Roman" w:cs="Times New Roman"/>
                <w:sz w:val="23"/>
                <w:szCs w:val="23"/>
                <w:lang w:val="uk-UA"/>
              </w:rPr>
              <w:t xml:space="preserve"> до нормотворення й політичних інституцій.</w:t>
            </w:r>
          </w:p>
        </w:tc>
      </w:tr>
      <w:tr w:rsidR="009477CD" w:rsidRPr="00CF1E8D" w14:paraId="162BDD60" w14:textId="77777777" w:rsidTr="00A50C3D">
        <w:tc>
          <w:tcPr>
            <w:tcW w:w="521" w:type="dxa"/>
          </w:tcPr>
          <w:p w14:paraId="6531C74E"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3</w:t>
            </w:r>
          </w:p>
        </w:tc>
        <w:tc>
          <w:tcPr>
            <w:tcW w:w="1705" w:type="dxa"/>
          </w:tcPr>
          <w:p w14:paraId="41B7DAA5"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Стратегії та методи</w:t>
            </w:r>
          </w:p>
        </w:tc>
        <w:tc>
          <w:tcPr>
            <w:tcW w:w="2418" w:type="dxa"/>
          </w:tcPr>
          <w:p w14:paraId="454BC794"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Навчання, акселерація адвокаційних проєктів, підтримка локальних ініціатив, підготовка пропозицій до реформ, дослідження, коаліційна робота [53; 54; 56].</w:t>
            </w:r>
          </w:p>
        </w:tc>
        <w:tc>
          <w:tcPr>
            <w:tcW w:w="2410" w:type="dxa"/>
          </w:tcPr>
          <w:p w14:paraId="0734583A"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Лобіювання, маніфести, pledges для кандидатів, правові позиції, аналітичні звіти, кампанії навколо директив ЄС [60; 61; 63].</w:t>
            </w:r>
          </w:p>
        </w:tc>
        <w:tc>
          <w:tcPr>
            <w:tcW w:w="2810" w:type="dxa"/>
          </w:tcPr>
          <w:p w14:paraId="7E296C47" w14:textId="23200185"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 xml:space="preserve">Обидві організації застосовують комплексні стратегії: українська практика більше орієнтована на мобілізацію громад, європейська </w:t>
            </w:r>
            <w:r w:rsidR="00047779">
              <w:rPr>
                <w:rFonts w:ascii="Times New Roman" w:eastAsia="MS Mincho" w:hAnsi="Times New Roman" w:cs="Times New Roman"/>
                <w:sz w:val="23"/>
                <w:szCs w:val="23"/>
                <w:lang w:val="uk-UA"/>
              </w:rPr>
              <w:t>–</w:t>
            </w:r>
            <w:r w:rsidRPr="009477CD">
              <w:rPr>
                <w:rFonts w:ascii="Times New Roman" w:eastAsia="MS Mincho" w:hAnsi="Times New Roman" w:cs="Times New Roman"/>
                <w:sz w:val="23"/>
                <w:szCs w:val="23"/>
                <w:lang w:val="uk-UA"/>
              </w:rPr>
              <w:t xml:space="preserve"> на інституційний політичний процес.</w:t>
            </w:r>
          </w:p>
        </w:tc>
      </w:tr>
      <w:tr w:rsidR="009477CD" w:rsidRPr="00047779" w14:paraId="3BBFD2BE" w14:textId="77777777" w:rsidTr="00A50C3D">
        <w:tc>
          <w:tcPr>
            <w:tcW w:w="521" w:type="dxa"/>
          </w:tcPr>
          <w:p w14:paraId="2BD86FD6"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4</w:t>
            </w:r>
          </w:p>
        </w:tc>
        <w:tc>
          <w:tcPr>
            <w:tcW w:w="1705" w:type="dxa"/>
          </w:tcPr>
          <w:p w14:paraId="294734EB"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Комунікаційні інструменти та охоплення</w:t>
            </w:r>
          </w:p>
        </w:tc>
        <w:tc>
          <w:tcPr>
            <w:tcW w:w="2418" w:type="dxa"/>
          </w:tcPr>
          <w:p w14:paraId="2BC5DC7C"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Сайт, новини, історії змін, соціальні мережі, локальні події. У межах «З.Н.А.М.И» охоплено 257 тис. осіб інформаційними кампаніями [55].</w:t>
            </w:r>
          </w:p>
        </w:tc>
        <w:tc>
          <w:tcPr>
            <w:tcW w:w="2410" w:type="dxa"/>
          </w:tcPr>
          <w:p w14:paraId="60A854F7"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Офіційний сайт, кампанійні сторінки, публічні заяви, звіти, маніфести, toolkit-матеріали, цільова робота з кандидатами й інституціями ЄС [60; 61; 63].</w:t>
            </w:r>
          </w:p>
        </w:tc>
        <w:tc>
          <w:tcPr>
            <w:tcW w:w="2810" w:type="dxa"/>
          </w:tcPr>
          <w:p w14:paraId="34D0725B"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«Ліга Сильних» будує комунікацію на особистих історіях і доступній мові для громад; EDF використовує формалізовану політично-правову комунікацію, адресовану конкретним групам впливу.</w:t>
            </w:r>
          </w:p>
        </w:tc>
      </w:tr>
      <w:tr w:rsidR="009477CD" w:rsidRPr="00047779" w14:paraId="55DB8B28" w14:textId="77777777" w:rsidTr="00A50C3D">
        <w:tc>
          <w:tcPr>
            <w:tcW w:w="521" w:type="dxa"/>
          </w:tcPr>
          <w:p w14:paraId="49049A04"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5</w:t>
            </w:r>
          </w:p>
        </w:tc>
        <w:tc>
          <w:tcPr>
            <w:tcW w:w="1705" w:type="dxa"/>
          </w:tcPr>
          <w:p w14:paraId="509560DF"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Партнерська взаємодія</w:t>
            </w:r>
          </w:p>
        </w:tc>
        <w:tc>
          <w:tcPr>
            <w:tcW w:w="2418" w:type="dxa"/>
          </w:tcPr>
          <w:p w14:paraId="0DB2278D"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ООН Жінки, WPHF, місцеві організації, громадські ініціативи, органи влади, експертні та правозахисні організації [54; 56; 57].</w:t>
            </w:r>
          </w:p>
        </w:tc>
        <w:tc>
          <w:tcPr>
            <w:tcW w:w="2410" w:type="dxa"/>
          </w:tcPr>
          <w:p w14:paraId="06A40C37"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Організації людей з інвалідністю з різних країн Європи, інституції ЄС, кандидати до Європарламенту, правозахисні мережі [59; 61].</w:t>
            </w:r>
          </w:p>
        </w:tc>
        <w:tc>
          <w:tcPr>
            <w:tcW w:w="2810" w:type="dxa"/>
          </w:tcPr>
          <w:p w14:paraId="5E75521A"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В обох випадках партнерство є умовою результативності, але в Україні воно часто має проєктно-грантовий характер, тоді як EDF спирається на сталі членські та інституційні механізми.</w:t>
            </w:r>
          </w:p>
        </w:tc>
      </w:tr>
      <w:tr w:rsidR="009477CD" w:rsidRPr="00047779" w14:paraId="600BCDFF" w14:textId="77777777" w:rsidTr="00A50C3D">
        <w:tc>
          <w:tcPr>
            <w:tcW w:w="521" w:type="dxa"/>
          </w:tcPr>
          <w:p w14:paraId="627663F5"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6</w:t>
            </w:r>
          </w:p>
        </w:tc>
        <w:tc>
          <w:tcPr>
            <w:tcW w:w="1705" w:type="dxa"/>
          </w:tcPr>
          <w:p w14:paraId="72E59374"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Відповідність принципу «Нічого про нас без нас»</w:t>
            </w:r>
          </w:p>
        </w:tc>
        <w:tc>
          <w:tcPr>
            <w:tcW w:w="2418" w:type="dxa"/>
          </w:tcPr>
          <w:p w14:paraId="6C56C718"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Посилення голосу людей з інвалідністю, зокрема жінок з інвалідністю та ВПО, їхнє навчання, лідерство й участь у рішеннях громад [54; 55].</w:t>
            </w:r>
          </w:p>
        </w:tc>
        <w:tc>
          <w:tcPr>
            <w:tcW w:w="2410" w:type="dxa"/>
          </w:tcPr>
          <w:p w14:paraId="5820CA98"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EDF прямо визначає, що організація керується людьми з інвалідністю та членами їхніх родин, а також об'єднує репрезентативні організації [59].</w:t>
            </w:r>
          </w:p>
        </w:tc>
        <w:tc>
          <w:tcPr>
            <w:tcW w:w="2810" w:type="dxa"/>
          </w:tcPr>
          <w:p w14:paraId="7D091231" w14:textId="463610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 xml:space="preserve">Для EDF цей принцип є структурною основою організації; для «Ліги Сильних» </w:t>
            </w:r>
            <w:r w:rsidR="00047779">
              <w:rPr>
                <w:rFonts w:ascii="Times New Roman" w:eastAsia="MS Mincho" w:hAnsi="Times New Roman" w:cs="Times New Roman"/>
                <w:sz w:val="23"/>
                <w:szCs w:val="23"/>
                <w:lang w:val="uk-UA"/>
              </w:rPr>
              <w:t>–</w:t>
            </w:r>
            <w:r w:rsidRPr="009477CD">
              <w:rPr>
                <w:rFonts w:ascii="Times New Roman" w:eastAsia="MS Mincho" w:hAnsi="Times New Roman" w:cs="Times New Roman"/>
                <w:sz w:val="23"/>
                <w:szCs w:val="23"/>
                <w:lang w:val="uk-UA"/>
              </w:rPr>
              <w:t xml:space="preserve"> практичним орієнтиром кампаній і механізмом посилення участі на рівні громад.</w:t>
            </w:r>
          </w:p>
        </w:tc>
      </w:tr>
      <w:tr w:rsidR="009477CD" w:rsidRPr="00CF1E8D" w14:paraId="0C7D811B" w14:textId="77777777" w:rsidTr="00A50C3D">
        <w:tc>
          <w:tcPr>
            <w:tcW w:w="521" w:type="dxa"/>
          </w:tcPr>
          <w:p w14:paraId="3FEA9491"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7</w:t>
            </w:r>
          </w:p>
        </w:tc>
        <w:tc>
          <w:tcPr>
            <w:tcW w:w="1705" w:type="dxa"/>
          </w:tcPr>
          <w:p w14:paraId="25524BDB"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Досягнуті результати</w:t>
            </w:r>
          </w:p>
        </w:tc>
        <w:tc>
          <w:tcPr>
            <w:tcW w:w="2418" w:type="dxa"/>
          </w:tcPr>
          <w:p w14:paraId="6134C77B"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 xml:space="preserve">186 жінок навчено, 64 адвокаційні плани </w:t>
            </w:r>
            <w:r w:rsidRPr="009477CD">
              <w:rPr>
                <w:rFonts w:ascii="Times New Roman" w:eastAsia="MS Mincho" w:hAnsi="Times New Roman" w:cs="Times New Roman"/>
                <w:sz w:val="23"/>
                <w:szCs w:val="23"/>
                <w:lang w:val="uk-UA"/>
              </w:rPr>
              <w:lastRenderedPageBreak/>
              <w:t>розроблено, 19 організацій отримали фінансування, 13 кампаній реалізовано, 312 подій з місцевою владою [55]. Частину пропозицій по реформі МСЕК враховано [57].</w:t>
            </w:r>
          </w:p>
        </w:tc>
        <w:tc>
          <w:tcPr>
            <w:tcW w:w="2410" w:type="dxa"/>
          </w:tcPr>
          <w:p w14:paraId="40D598FE"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lastRenderedPageBreak/>
              <w:t xml:space="preserve">У 2024 р. ухвалено директиви щодо </w:t>
            </w:r>
            <w:r w:rsidRPr="009477CD">
              <w:rPr>
                <w:rFonts w:ascii="Times New Roman" w:eastAsia="MS Mincho" w:hAnsi="Times New Roman" w:cs="Times New Roman"/>
                <w:sz w:val="23"/>
                <w:szCs w:val="23"/>
                <w:lang w:val="uk-UA"/>
              </w:rPr>
              <w:lastRenderedPageBreak/>
              <w:t>European Disability Card і European Parking Card [60]. Кампанія виборів 2024 р. мобілізувала вимоги до кандидатів і політичних інституцій [61].</w:t>
            </w:r>
          </w:p>
        </w:tc>
        <w:tc>
          <w:tcPr>
            <w:tcW w:w="2810" w:type="dxa"/>
          </w:tcPr>
          <w:p w14:paraId="5D5B23E9" w14:textId="7B833D74"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lastRenderedPageBreak/>
              <w:t xml:space="preserve">Українські результати вимірюються через </w:t>
            </w:r>
            <w:r w:rsidRPr="009477CD">
              <w:rPr>
                <w:rFonts w:ascii="Times New Roman" w:eastAsia="MS Mincho" w:hAnsi="Times New Roman" w:cs="Times New Roman"/>
                <w:sz w:val="23"/>
                <w:szCs w:val="23"/>
                <w:lang w:val="uk-UA"/>
              </w:rPr>
              <w:lastRenderedPageBreak/>
              <w:t xml:space="preserve">навчання, події та локальні зміни; європейські </w:t>
            </w:r>
            <w:r w:rsidR="00047779">
              <w:rPr>
                <w:rFonts w:ascii="Times New Roman" w:eastAsia="MS Mincho" w:hAnsi="Times New Roman" w:cs="Times New Roman"/>
                <w:sz w:val="23"/>
                <w:szCs w:val="23"/>
                <w:lang w:val="uk-UA"/>
              </w:rPr>
              <w:t>–</w:t>
            </w:r>
            <w:r w:rsidRPr="009477CD">
              <w:rPr>
                <w:rFonts w:ascii="Times New Roman" w:eastAsia="MS Mincho" w:hAnsi="Times New Roman" w:cs="Times New Roman"/>
                <w:sz w:val="23"/>
                <w:szCs w:val="23"/>
                <w:lang w:val="uk-UA"/>
              </w:rPr>
              <w:t xml:space="preserve"> через інституційні рішення, директиви й політичні зобов'язання.</w:t>
            </w:r>
          </w:p>
        </w:tc>
      </w:tr>
      <w:tr w:rsidR="009477CD" w:rsidRPr="00CF1E8D" w14:paraId="5EE922F0" w14:textId="77777777" w:rsidTr="00A50C3D">
        <w:tc>
          <w:tcPr>
            <w:tcW w:w="521" w:type="dxa"/>
          </w:tcPr>
          <w:p w14:paraId="45CEAC05"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lastRenderedPageBreak/>
              <w:t>8</w:t>
            </w:r>
          </w:p>
        </w:tc>
        <w:tc>
          <w:tcPr>
            <w:tcW w:w="1705" w:type="dxa"/>
          </w:tcPr>
          <w:p w14:paraId="24AA1309"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Виявлені бар'єри</w:t>
            </w:r>
          </w:p>
        </w:tc>
        <w:tc>
          <w:tcPr>
            <w:tcW w:w="2418" w:type="dxa"/>
          </w:tcPr>
          <w:p w14:paraId="2BA9043B"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Воєнний контекст, обмежені ресурси громад, залежність від грантів, різна спроможність місцевих організацій, повільність державних реформ.</w:t>
            </w:r>
          </w:p>
        </w:tc>
        <w:tc>
          <w:tcPr>
            <w:tcW w:w="2410" w:type="dxa"/>
          </w:tcPr>
          <w:p w14:paraId="0E141B9C" w14:textId="77777777"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Різнорідність правових систем держав-членів ЄС, тривалість імплементації директив, неповна відповідність стандартам CRPD [63].</w:t>
            </w:r>
          </w:p>
        </w:tc>
        <w:tc>
          <w:tcPr>
            <w:tcW w:w="2810" w:type="dxa"/>
          </w:tcPr>
          <w:p w14:paraId="3473F0C9" w14:textId="55AFE426" w:rsidR="009477CD" w:rsidRPr="009477CD" w:rsidRDefault="009477CD" w:rsidP="009477CD">
            <w:pPr>
              <w:spacing w:after="0" w:line="240" w:lineRule="auto"/>
              <w:rPr>
                <w:rFonts w:ascii="Times New Roman" w:eastAsia="MS Mincho" w:hAnsi="Times New Roman" w:cs="Times New Roman"/>
                <w:sz w:val="23"/>
                <w:szCs w:val="23"/>
                <w:lang w:val="uk-UA"/>
              </w:rPr>
            </w:pPr>
            <w:r w:rsidRPr="009477CD">
              <w:rPr>
                <w:rFonts w:ascii="Times New Roman" w:eastAsia="MS Mincho" w:hAnsi="Times New Roman" w:cs="Times New Roman"/>
                <w:sz w:val="23"/>
                <w:szCs w:val="23"/>
                <w:lang w:val="uk-UA"/>
              </w:rPr>
              <w:t xml:space="preserve">Бар'єри в Україні переважно ресурсні та інституційно-практичні, у ЄС </w:t>
            </w:r>
            <w:r w:rsidR="00047779">
              <w:rPr>
                <w:rFonts w:ascii="Times New Roman" w:eastAsia="MS Mincho" w:hAnsi="Times New Roman" w:cs="Times New Roman"/>
                <w:sz w:val="23"/>
                <w:szCs w:val="23"/>
                <w:lang w:val="uk-UA"/>
              </w:rPr>
              <w:t>–</w:t>
            </w:r>
            <w:r w:rsidRPr="009477CD">
              <w:rPr>
                <w:rFonts w:ascii="Times New Roman" w:eastAsia="MS Mincho" w:hAnsi="Times New Roman" w:cs="Times New Roman"/>
                <w:sz w:val="23"/>
                <w:szCs w:val="23"/>
                <w:lang w:val="uk-UA"/>
              </w:rPr>
              <w:t xml:space="preserve"> нормативно-координаційні та пов'язані з багаторівневим управлінням.</w:t>
            </w:r>
          </w:p>
        </w:tc>
      </w:tr>
    </w:tbl>
    <w:p w14:paraId="1C01E042" w14:textId="77777777" w:rsidR="00537492" w:rsidRDefault="00537492" w:rsidP="009477CD">
      <w:pPr>
        <w:spacing w:after="0" w:line="360" w:lineRule="auto"/>
        <w:ind w:firstLine="720"/>
        <w:jc w:val="both"/>
        <w:rPr>
          <w:rFonts w:ascii="Times New Roman" w:eastAsia="MS Mincho" w:hAnsi="Times New Roman" w:cs="Times New Roman"/>
          <w:sz w:val="28"/>
          <w:lang w:val="uk-UA" w:eastAsia="en-US"/>
        </w:rPr>
      </w:pPr>
    </w:p>
    <w:p w14:paraId="3E79603F" w14:textId="63BB1AD9"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t xml:space="preserve">За першим критерієм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мета та проблематика кампанії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обидві організації демонструють правозахисну спрямованість, але формулюють проблеми на різних рівнях. Для ГС «Ліга Сильних» ключовими є бар'єри, які безпосередньо обмежують повсякденне життя людей з інвалідністю в Україні: недоступність громад, слабка участь у прийнятті рішень, проблеми медико-соціальної експертизи. Проєкт «З.Н.А.М.И» має чітко окреслену мету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посилити голос жінок з досвідом переміщення та інвалідності [54]. Проєкт «Реформа МСЕК» зосереджується на неефективності системи отримання статусу інвалідності, яка не відповідає стандартам Конвенції ООН [56]. У European Disability Forum проблематика має ширший інституційний вимір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організація працює з питаннями, що потребують узгодження політики на рівні ЄС: взаємне визнання статусу, доступність виборів, правоздатність, заборона примусової стерилізації [60; 61; 62; 63].</w:t>
      </w:r>
    </w:p>
    <w:p w14:paraId="516E27E1" w14:textId="35887600"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t xml:space="preserve">За другим критерієм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масштаб і рівень кампанії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ГС «Ліга Сильних» поєднує локальну та національну адвокацію. Проєкт «З.Н.А.М.И» є яскравим прикладом мережевого підходу: локальні організації отримують ресурси й </w:t>
      </w:r>
      <w:r w:rsidRPr="009477CD">
        <w:rPr>
          <w:rFonts w:ascii="Times New Roman" w:eastAsia="MS Mincho" w:hAnsi="Times New Roman" w:cs="Times New Roman"/>
          <w:sz w:val="28"/>
          <w:lang w:val="uk-UA" w:eastAsia="en-US"/>
        </w:rPr>
        <w:lastRenderedPageBreak/>
        <w:t>навчання, після чого впливають на рішення у своїх громадах, а ці зміни стають доказовою базою для ширших політичних вимог. EDF діє переважно на європейському рівні, де кампанія щодо European Disability Card завершилася ухваленням відповідних директив, обов'язкових для виконання державами-членами [60].</w:t>
      </w:r>
    </w:p>
    <w:p w14:paraId="09FCB829" w14:textId="222B4C0A"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t xml:space="preserve">За третім критерієм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стратегії та методи адвокації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обидві організації застосовують комплексні підходи. ГС «Ліга Сильних» поєднує навчання, акселерацію організаційної спроможності, дослідження та підготовку пропозицій до реформ, що відповідає стратегії розвитку суб'єктності цільової групи [55]. EDF застосовує маніфести, зобов'язання для кандидатів, аналітичні звіти та правові позиції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інструменти, характерні для наднаціональної інституційної адвокації, що мають вищий потенціал впливу на нормативне середовище.</w:t>
      </w:r>
    </w:p>
    <w:p w14:paraId="3F31B311" w14:textId="33303E2C"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t xml:space="preserve">За четвертим критерієм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комунікаційні інструменти та охоплення аудиторії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між організаціями виявлено принципову відмінність у логіці комунікації. </w:t>
      </w:r>
      <w:r w:rsidRPr="003061DA">
        <w:rPr>
          <w:rFonts w:ascii="Times New Roman" w:eastAsia="MS Mincho" w:hAnsi="Times New Roman" w:cs="Times New Roman"/>
          <w:sz w:val="28"/>
          <w:lang w:val="uk-UA" w:eastAsia="en-US"/>
        </w:rPr>
        <w:t xml:space="preserve">ГС «Ліга Сильних» будує комунікацію навколо особистих історій змін, доступного роз'яснення реформ і новин про конкретні локальні кампанії. Охоплення 257 тис. осіб інформаційними матеріалами у межах «З.Н.А.М.И» [55] свідчить, що комунікація є не допоміжним, а рівноцінним інструментом адвокації: вона формує суспільну підтримку, розширює коло союзників і долає стереотипи щодо інвалідності. EDF натомість застосовує більш формалізовану та адресну комунікацію: маніфести для виборів, toolkit-матеріали для членських організацій, публічні заяви для медіа та позиційні документи для інституцій ЄС. Така комунікація цілеспрямовано орієнтована на конкретні групи впливу </w:t>
      </w:r>
      <w:r w:rsidR="00047779" w:rsidRPr="003061DA">
        <w:rPr>
          <w:rFonts w:ascii="Times New Roman" w:eastAsia="MS Mincho" w:hAnsi="Times New Roman" w:cs="Times New Roman"/>
          <w:sz w:val="28"/>
          <w:lang w:val="uk-UA" w:eastAsia="en-US"/>
        </w:rPr>
        <w:t>–</w:t>
      </w:r>
      <w:r w:rsidRPr="003061DA">
        <w:rPr>
          <w:rFonts w:ascii="Times New Roman" w:eastAsia="MS Mincho" w:hAnsi="Times New Roman" w:cs="Times New Roman"/>
          <w:sz w:val="28"/>
          <w:lang w:val="uk-UA" w:eastAsia="en-US"/>
        </w:rPr>
        <w:t xml:space="preserve"> депутатів Європарламенту, кандидатів, національні уряди. Обидві стратегії є ефективними у своїх контекстах, проте для України важливо розвивати обидва виміри: масову просвітницьку комунікацію та адресну комунікацію з органами влади, оскільки перша формує суспільний запит на зміни, а друга безпосередньо впливає на рішення.</w:t>
      </w:r>
    </w:p>
    <w:p w14:paraId="70AF7986" w14:textId="58099D19"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lastRenderedPageBreak/>
        <w:t xml:space="preserve">За п'ятим критерієм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партнерська взаємодія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жодна з аналізованих організацій не реалізує адвокацію ізольовано. </w:t>
      </w:r>
      <w:r w:rsidRPr="00E53356">
        <w:rPr>
          <w:rFonts w:ascii="Times New Roman" w:eastAsia="MS Mincho" w:hAnsi="Times New Roman" w:cs="Times New Roman"/>
          <w:sz w:val="28"/>
          <w:lang w:val="uk-UA" w:eastAsia="en-US"/>
        </w:rPr>
        <w:t xml:space="preserve">ГС «Ліга Сильних» формує мережеву модель партнерства, у якій міжнародні організації (ООН Жінки, WPHF) забезпечують фінансову та методичну підтримку, а локальні організації виступають безпосередніми носіями проблем і ініціаторами змін у громадах [54; 56]. Такий підхід є гнучким і здатним охоплювати широку географію, однак має суттєве обмеження: більшість партнерств замкнені на проєктний цикл і не продовжуються після завершення грантового фінансування. Це знижує системний потенціал адвокації. EDF, навпаки, функціонує на основі сталої членської структури, яка об'єднує репрезентативні організації людей з інвалідністю з різних країн Європи [59]. Таке партнерство є інституціоналізованим </w:t>
      </w:r>
      <w:r w:rsidR="00047779" w:rsidRPr="00E53356">
        <w:rPr>
          <w:rFonts w:ascii="Times New Roman" w:eastAsia="MS Mincho" w:hAnsi="Times New Roman" w:cs="Times New Roman"/>
          <w:sz w:val="28"/>
          <w:lang w:val="uk-UA" w:eastAsia="en-US"/>
        </w:rPr>
        <w:t>–</w:t>
      </w:r>
      <w:r w:rsidRPr="00E53356">
        <w:rPr>
          <w:rFonts w:ascii="Times New Roman" w:eastAsia="MS Mincho" w:hAnsi="Times New Roman" w:cs="Times New Roman"/>
          <w:sz w:val="28"/>
          <w:lang w:val="uk-UA" w:eastAsia="en-US"/>
        </w:rPr>
        <w:t xml:space="preserve"> воно не залежить від окремих проєктів і забезпечує стійкий колективний голос у взаємодії з інституціями ЄС. Порівняння двох моделей партнерства підтверджує, що для підвищення ефективності українських адвокаційних кампаній критично важливим є формування сталих коаліцій з чітко визначеними ролями учасників.</w:t>
      </w:r>
    </w:p>
    <w:p w14:paraId="16D60E88" w14:textId="25C1CA1D"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t xml:space="preserve">За шостим критерієм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відповідність принципу «Нічого про нас без нас»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у діяльності ГС «Ліга Сильних» цей принцип реалізується через посилення голосу людей з інвалідністю, підтримку жінок з інвалідністю та ВПО, навчання лідерству й створення умов для участі в рішеннях громад [54; 55]. У EDF цей принцип закладений у саму організаційну модель: організація прямо визначає, що нею керують люди з інвалідністю та їхні родини [59]. Для України важливо посилювати цей принцип не лише на рівні кампаній, а й на рівні управлінської структури організацій та механізмів консультацій з органами влади.</w:t>
      </w:r>
    </w:p>
    <w:p w14:paraId="2CF82CD5" w14:textId="602639C5"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t xml:space="preserve">За сьомим критерієм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досягнуті результати та вплив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виявлено різні типи результативності. Результати ГС «Ліга Сильних» вимірюються через кількість навчених учасниць, розроблених планів, підтриманих організацій і проведених подій [55], а також часткове врахування пропозицій у реформі МСЕК [57]. У EDF </w:t>
      </w:r>
      <w:r w:rsidRPr="009477CD">
        <w:rPr>
          <w:rFonts w:ascii="Times New Roman" w:eastAsia="MS Mincho" w:hAnsi="Times New Roman" w:cs="Times New Roman"/>
          <w:sz w:val="28"/>
          <w:lang w:val="uk-UA" w:eastAsia="en-US"/>
        </w:rPr>
        <w:lastRenderedPageBreak/>
        <w:t>результативність має нормативний характер: ухвалення директив щодо European Disability Card та формування політичних зобов'язань кандидатів [60; 61]. Ці відмінні типи результатів є логічним наслідком різних моделей адвокації.</w:t>
      </w:r>
    </w:p>
    <w:p w14:paraId="47DCAE69" w14:textId="74813097"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t xml:space="preserve">За восьмим критерієм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бар'єри та обмеження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для ГС «Ліга Сильних» головними перешкодами є воєнний контекст, ресурсна нестабільність і залежність кампаній від грантового фінансування. Навіть коли пропозиції громадськості частково враховуються, залишається потреба у подальшому моніторингу виконання рішень. Для EDF бар'єри мають нормативно-координаційний характер: багаторівневість управління ЄС, тривалість імплементації директив та неповна відповідність стандартам Конвенції ООН [63]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жодна держава-член ЄС повністю не відповідає вимогам статті 12 CRPD у сфері правоздатності.</w:t>
      </w:r>
    </w:p>
    <w:p w14:paraId="781BD379" w14:textId="77777777"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t>Проміжне узагальнення щодо ГС «Ліга Сильних» визначає її адвокаційну практику як мережеву, практично орієнтовану і гнучку. Сильними сторонами є близькість до потреб громад, підтримка локальних організацій, поєднання комунікації та експертності, а також здатність входити у процеси реформування державної політики. Водночас основними обмеженнями є залежність від проєктного фінансування, потреба у системному моніторингу результатів і більш сталій інституційній взаємодії з органами влади.</w:t>
      </w:r>
    </w:p>
    <w:p w14:paraId="5E8CC749" w14:textId="77777777"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t>Проміжне узагальнення щодо European Disability Forum засвідчує, що його адвокаційна практика є інституційно сталою, політично орієнтованою і нормативно впливовою. Сильними сторонами є представницька легітимність, пряма відповідність принципу «Нічого про нас без нас», застосування аналітичних звітів і здатність перетворювати вимоги руху на конкретні директиви. Водночас обмеженнями є складність і повільність європейських процедур, залежність результатів від імплементації національними урядами.</w:t>
      </w:r>
    </w:p>
    <w:p w14:paraId="59C61EF3" w14:textId="77777777"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t xml:space="preserve">Отже, контент-аналіз підтверджує, що обидві організації реалізують адвокацію як системний процес у різних умовах і на різних рівнях. ГС «Ліга </w:t>
      </w:r>
      <w:r w:rsidRPr="009477CD">
        <w:rPr>
          <w:rFonts w:ascii="Times New Roman" w:eastAsia="MS Mincho" w:hAnsi="Times New Roman" w:cs="Times New Roman"/>
          <w:sz w:val="28"/>
          <w:lang w:val="uk-UA" w:eastAsia="en-US"/>
        </w:rPr>
        <w:lastRenderedPageBreak/>
        <w:t>Сильних» застосовує підхід, придатний для кризового суспільства з акцентом на швидку мобілізацію і підтримку громад. European Disability Forum втілює довготривалу інституційну стратегію, де центральними є нормативні зміни та участь у процесах ЄС. Це порівняння є основою для формулювання рекомендацій у підрозділі 2.3.</w:t>
      </w:r>
    </w:p>
    <w:p w14:paraId="209E2B8B" w14:textId="77777777" w:rsidR="009477CD" w:rsidRPr="009477CD" w:rsidRDefault="009477CD" w:rsidP="009477CD">
      <w:pPr>
        <w:spacing w:after="0" w:line="360" w:lineRule="auto"/>
        <w:rPr>
          <w:rFonts w:ascii="Times New Roman" w:eastAsia="MS Mincho" w:hAnsi="Times New Roman" w:cs="Times New Roman"/>
          <w:sz w:val="28"/>
          <w:lang w:val="uk-UA" w:eastAsia="en-US"/>
        </w:rPr>
      </w:pPr>
    </w:p>
    <w:p w14:paraId="6EF9301C" w14:textId="77777777" w:rsidR="009477CD" w:rsidRPr="009477CD" w:rsidRDefault="009477CD" w:rsidP="009477CD">
      <w:pPr>
        <w:spacing w:after="0" w:line="360" w:lineRule="auto"/>
        <w:ind w:firstLine="720"/>
        <w:rPr>
          <w:rFonts w:ascii="Times New Roman" w:eastAsia="MS Mincho" w:hAnsi="Times New Roman" w:cs="Times New Roman"/>
          <w:sz w:val="28"/>
          <w:lang w:val="uk-UA" w:eastAsia="en-US"/>
        </w:rPr>
      </w:pPr>
      <w:r w:rsidRPr="009477CD">
        <w:rPr>
          <w:rFonts w:ascii="Times New Roman" w:eastAsia="MS Mincho" w:hAnsi="Times New Roman" w:cs="Times New Roman"/>
          <w:b/>
          <w:sz w:val="28"/>
          <w:lang w:val="uk-UA" w:eastAsia="en-US"/>
        </w:rPr>
        <w:t>2.3 Порівняльний аналіз ефективності адвокаційних кампаній та рекомендації щодо їх вдосконалення в Україні</w:t>
      </w:r>
    </w:p>
    <w:p w14:paraId="68B7A059" w14:textId="77777777" w:rsidR="009477CD" w:rsidRPr="009477CD" w:rsidRDefault="009477CD" w:rsidP="009477CD">
      <w:pPr>
        <w:spacing w:after="0" w:line="360" w:lineRule="auto"/>
        <w:rPr>
          <w:rFonts w:ascii="Times New Roman" w:eastAsia="MS Mincho" w:hAnsi="Times New Roman" w:cs="Times New Roman"/>
          <w:sz w:val="28"/>
          <w:lang w:val="uk-UA" w:eastAsia="en-US"/>
        </w:rPr>
      </w:pPr>
    </w:p>
    <w:p w14:paraId="678F7209" w14:textId="77777777"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t>Порівняння адвокаційних практик ГС «Ліга Сильних» та European Disability Forum за вісьмома критеріями контент-аналізу дало змогу не лише зафіксувати відмінності між українською та європейською моделями, а й визначити ті елементи, які можуть підвищити ефективність адвокаційних кампаній в Україні. Важливо враховувати, що ці організації діють у різних політичних, правових та ресурсних умовах, тому пряме копіювання європейської моделі є некоректним. Натомість доцільним є виокремлення принципів, адаптованих до українського контексту.</w:t>
      </w:r>
    </w:p>
    <w:p w14:paraId="0516BF34" w14:textId="77777777" w:rsidR="009477CD" w:rsidRPr="002E2068" w:rsidRDefault="009477CD" w:rsidP="009477CD">
      <w:pPr>
        <w:spacing w:after="0" w:line="360" w:lineRule="auto"/>
        <w:ind w:firstLine="720"/>
        <w:jc w:val="both"/>
        <w:rPr>
          <w:rFonts w:ascii="Times New Roman" w:eastAsia="MS Mincho" w:hAnsi="Times New Roman" w:cs="Times New Roman"/>
          <w:sz w:val="28"/>
          <w:lang w:val="uk-UA" w:eastAsia="en-US"/>
        </w:rPr>
      </w:pPr>
      <w:r w:rsidRPr="002E2068">
        <w:rPr>
          <w:rFonts w:ascii="Times New Roman" w:eastAsia="MS Mincho" w:hAnsi="Times New Roman" w:cs="Times New Roman"/>
          <w:sz w:val="28"/>
          <w:lang w:val="uk-UA" w:eastAsia="en-US"/>
        </w:rPr>
        <w:t>Для унаочнення результатів порівняльного аналізу нижче подано узагальнену таблицю характеристик обох моделей адвокації (табл. 2.3).</w:t>
      </w:r>
    </w:p>
    <w:p w14:paraId="54B1F200" w14:textId="0692724E" w:rsidR="009477CD" w:rsidRPr="002E2068" w:rsidRDefault="00537492" w:rsidP="00537492">
      <w:pPr>
        <w:spacing w:after="0" w:line="360" w:lineRule="auto"/>
        <w:jc w:val="center"/>
        <w:rPr>
          <w:rFonts w:ascii="Times New Roman" w:eastAsia="MS Mincho" w:hAnsi="Times New Roman" w:cs="Times New Roman"/>
          <w:sz w:val="28"/>
          <w:lang w:val="uk-UA" w:eastAsia="en-US"/>
        </w:rPr>
      </w:pPr>
      <w:r w:rsidRPr="002E2068">
        <w:rPr>
          <w:rFonts w:ascii="Times New Roman" w:eastAsia="MS Mincho" w:hAnsi="Times New Roman" w:cs="Times New Roman"/>
          <w:sz w:val="28"/>
          <w:lang w:val="uk-UA" w:eastAsia="en-US"/>
        </w:rPr>
        <w:t>Таблиця 2.3. Порівняльні характеристики моделей адвокації ГС «Ліга Сильних» та European Disability Forum (складено автором)</w:t>
      </w:r>
    </w:p>
    <w:tbl>
      <w:tblPr>
        <w:tblStyle w:val="52"/>
        <w:tblW w:w="0" w:type="auto"/>
        <w:tblLook w:val="04A0" w:firstRow="1" w:lastRow="0" w:firstColumn="1" w:lastColumn="0" w:noHBand="0" w:noVBand="1"/>
      </w:tblPr>
      <w:tblGrid>
        <w:gridCol w:w="3216"/>
        <w:gridCol w:w="3216"/>
        <w:gridCol w:w="3216"/>
      </w:tblGrid>
      <w:tr w:rsidR="009477CD" w:rsidRPr="002E2068" w14:paraId="4174E25B" w14:textId="77777777" w:rsidTr="00A50C3D">
        <w:tc>
          <w:tcPr>
            <w:tcW w:w="3216" w:type="dxa"/>
          </w:tcPr>
          <w:p w14:paraId="499DC81C" w14:textId="77777777" w:rsidR="009477CD" w:rsidRPr="002E2068" w:rsidRDefault="009477CD" w:rsidP="009477CD">
            <w:pPr>
              <w:spacing w:after="0" w:line="240" w:lineRule="auto"/>
              <w:rPr>
                <w:rFonts w:ascii="Times New Roman" w:eastAsia="MS Mincho" w:hAnsi="Times New Roman" w:cs="Times New Roman"/>
                <w:sz w:val="28"/>
                <w:szCs w:val="28"/>
                <w:lang w:val="uk-UA"/>
              </w:rPr>
            </w:pPr>
            <w:r w:rsidRPr="002E2068">
              <w:rPr>
                <w:rFonts w:ascii="Times New Roman" w:eastAsia="MS Mincho" w:hAnsi="Times New Roman" w:cs="Times New Roman"/>
                <w:b/>
                <w:sz w:val="28"/>
                <w:szCs w:val="28"/>
                <w:lang w:val="uk-UA"/>
              </w:rPr>
              <w:t>Характеристика</w:t>
            </w:r>
          </w:p>
        </w:tc>
        <w:tc>
          <w:tcPr>
            <w:tcW w:w="3216" w:type="dxa"/>
          </w:tcPr>
          <w:p w14:paraId="4512B968" w14:textId="77777777" w:rsidR="009477CD" w:rsidRPr="002E2068" w:rsidRDefault="009477CD" w:rsidP="009477CD">
            <w:pPr>
              <w:spacing w:after="0" w:line="240" w:lineRule="auto"/>
              <w:rPr>
                <w:rFonts w:ascii="Times New Roman" w:eastAsia="MS Mincho" w:hAnsi="Times New Roman" w:cs="Times New Roman"/>
                <w:sz w:val="28"/>
                <w:szCs w:val="28"/>
                <w:lang w:val="uk-UA"/>
              </w:rPr>
            </w:pPr>
            <w:r w:rsidRPr="002E2068">
              <w:rPr>
                <w:rFonts w:ascii="Times New Roman" w:eastAsia="MS Mincho" w:hAnsi="Times New Roman" w:cs="Times New Roman"/>
                <w:b/>
                <w:sz w:val="28"/>
                <w:szCs w:val="28"/>
                <w:lang w:val="uk-UA"/>
              </w:rPr>
              <w:t>ГС «Ліга Сильних» (Україна)</w:t>
            </w:r>
          </w:p>
        </w:tc>
        <w:tc>
          <w:tcPr>
            <w:tcW w:w="3216" w:type="dxa"/>
          </w:tcPr>
          <w:p w14:paraId="7A5F9F72" w14:textId="77777777" w:rsidR="009477CD" w:rsidRPr="002E2068" w:rsidRDefault="009477CD" w:rsidP="009477CD">
            <w:pPr>
              <w:spacing w:after="0" w:line="240" w:lineRule="auto"/>
              <w:rPr>
                <w:rFonts w:ascii="Times New Roman" w:eastAsia="MS Mincho" w:hAnsi="Times New Roman" w:cs="Times New Roman"/>
                <w:sz w:val="28"/>
                <w:szCs w:val="28"/>
                <w:lang w:val="uk-UA"/>
              </w:rPr>
            </w:pPr>
            <w:r w:rsidRPr="002E2068">
              <w:rPr>
                <w:rFonts w:ascii="Times New Roman" w:eastAsia="MS Mincho" w:hAnsi="Times New Roman" w:cs="Times New Roman"/>
                <w:b/>
                <w:sz w:val="28"/>
                <w:szCs w:val="28"/>
                <w:lang w:val="uk-UA"/>
              </w:rPr>
              <w:t>European Disability Forum (ЄС)</w:t>
            </w:r>
          </w:p>
        </w:tc>
      </w:tr>
      <w:tr w:rsidR="009477CD" w:rsidRPr="002E2068" w14:paraId="279A67DD" w14:textId="77777777" w:rsidTr="00A50C3D">
        <w:tc>
          <w:tcPr>
            <w:tcW w:w="3216" w:type="dxa"/>
          </w:tcPr>
          <w:p w14:paraId="3C1CA655" w14:textId="77777777" w:rsidR="009477CD" w:rsidRPr="002E2068" w:rsidRDefault="009477CD" w:rsidP="009477CD">
            <w:pPr>
              <w:spacing w:after="0" w:line="240" w:lineRule="auto"/>
              <w:rPr>
                <w:rFonts w:ascii="Times New Roman" w:eastAsia="MS Mincho" w:hAnsi="Times New Roman" w:cs="Times New Roman"/>
                <w:b/>
                <w:sz w:val="28"/>
                <w:szCs w:val="28"/>
                <w:lang w:val="uk-UA"/>
              </w:rPr>
            </w:pPr>
            <w:r w:rsidRPr="002E2068">
              <w:rPr>
                <w:rFonts w:ascii="Times New Roman" w:eastAsia="MS Mincho" w:hAnsi="Times New Roman" w:cs="Times New Roman"/>
                <w:b/>
                <w:sz w:val="28"/>
                <w:szCs w:val="28"/>
                <w:lang w:val="uk-UA"/>
              </w:rPr>
              <w:t>Модель адвокації</w:t>
            </w:r>
          </w:p>
        </w:tc>
        <w:tc>
          <w:tcPr>
            <w:tcW w:w="3216" w:type="dxa"/>
          </w:tcPr>
          <w:p w14:paraId="3225EC96" w14:textId="77777777" w:rsidR="009477CD" w:rsidRPr="002E2068" w:rsidRDefault="009477CD" w:rsidP="009477CD">
            <w:pPr>
              <w:spacing w:after="0" w:line="240" w:lineRule="auto"/>
              <w:rPr>
                <w:rFonts w:ascii="Times New Roman" w:eastAsia="MS Mincho" w:hAnsi="Times New Roman" w:cs="Times New Roman"/>
                <w:sz w:val="28"/>
                <w:szCs w:val="28"/>
                <w:lang w:val="uk-UA"/>
              </w:rPr>
            </w:pPr>
            <w:r w:rsidRPr="002E2068">
              <w:rPr>
                <w:rFonts w:ascii="Times New Roman" w:eastAsia="MS Mincho" w:hAnsi="Times New Roman" w:cs="Times New Roman"/>
                <w:sz w:val="28"/>
                <w:szCs w:val="28"/>
                <w:lang w:val="uk-UA"/>
              </w:rPr>
              <w:t>Мережева, практично орієнтована, гнучка</w:t>
            </w:r>
          </w:p>
        </w:tc>
        <w:tc>
          <w:tcPr>
            <w:tcW w:w="3216" w:type="dxa"/>
          </w:tcPr>
          <w:p w14:paraId="73F20AEF" w14:textId="77777777" w:rsidR="009477CD" w:rsidRPr="002E2068" w:rsidRDefault="009477CD" w:rsidP="009477CD">
            <w:pPr>
              <w:spacing w:after="0" w:line="240" w:lineRule="auto"/>
              <w:rPr>
                <w:rFonts w:ascii="Times New Roman" w:eastAsia="MS Mincho" w:hAnsi="Times New Roman" w:cs="Times New Roman"/>
                <w:sz w:val="28"/>
                <w:szCs w:val="28"/>
                <w:lang w:val="uk-UA"/>
              </w:rPr>
            </w:pPr>
            <w:r w:rsidRPr="002E2068">
              <w:rPr>
                <w:rFonts w:ascii="Times New Roman" w:eastAsia="MS Mincho" w:hAnsi="Times New Roman" w:cs="Times New Roman"/>
                <w:sz w:val="28"/>
                <w:szCs w:val="28"/>
                <w:lang w:val="uk-UA"/>
              </w:rPr>
              <w:t>Інституційно стала, політично орієнтована, нормативна</w:t>
            </w:r>
          </w:p>
        </w:tc>
      </w:tr>
      <w:tr w:rsidR="009477CD" w:rsidRPr="002E2068" w14:paraId="510F4ED6" w14:textId="77777777" w:rsidTr="00A50C3D">
        <w:tc>
          <w:tcPr>
            <w:tcW w:w="3216" w:type="dxa"/>
          </w:tcPr>
          <w:p w14:paraId="698F58A2" w14:textId="77777777" w:rsidR="009477CD" w:rsidRPr="002E2068" w:rsidRDefault="009477CD" w:rsidP="009477CD">
            <w:pPr>
              <w:spacing w:after="0" w:line="240" w:lineRule="auto"/>
              <w:rPr>
                <w:rFonts w:ascii="Times New Roman" w:eastAsia="MS Mincho" w:hAnsi="Times New Roman" w:cs="Times New Roman"/>
                <w:b/>
                <w:sz w:val="28"/>
                <w:szCs w:val="28"/>
                <w:lang w:val="uk-UA"/>
              </w:rPr>
            </w:pPr>
            <w:r w:rsidRPr="002E2068">
              <w:rPr>
                <w:rFonts w:ascii="Times New Roman" w:eastAsia="MS Mincho" w:hAnsi="Times New Roman" w:cs="Times New Roman"/>
                <w:b/>
                <w:sz w:val="28"/>
                <w:szCs w:val="28"/>
                <w:lang w:val="uk-UA"/>
              </w:rPr>
              <w:t>Рівень впливу</w:t>
            </w:r>
          </w:p>
        </w:tc>
        <w:tc>
          <w:tcPr>
            <w:tcW w:w="3216" w:type="dxa"/>
          </w:tcPr>
          <w:p w14:paraId="3B482667" w14:textId="77777777" w:rsidR="009477CD" w:rsidRPr="002E2068" w:rsidRDefault="009477CD" w:rsidP="009477CD">
            <w:pPr>
              <w:spacing w:after="0" w:line="240" w:lineRule="auto"/>
              <w:rPr>
                <w:rFonts w:ascii="Times New Roman" w:eastAsia="MS Mincho" w:hAnsi="Times New Roman" w:cs="Times New Roman"/>
                <w:sz w:val="28"/>
                <w:szCs w:val="28"/>
                <w:lang w:val="uk-UA"/>
              </w:rPr>
            </w:pPr>
            <w:r w:rsidRPr="002E2068">
              <w:rPr>
                <w:rFonts w:ascii="Times New Roman" w:eastAsia="MS Mincho" w:hAnsi="Times New Roman" w:cs="Times New Roman"/>
                <w:sz w:val="28"/>
                <w:szCs w:val="28"/>
                <w:lang w:val="uk-UA"/>
              </w:rPr>
              <w:t>Локальний + національний</w:t>
            </w:r>
          </w:p>
        </w:tc>
        <w:tc>
          <w:tcPr>
            <w:tcW w:w="3216" w:type="dxa"/>
          </w:tcPr>
          <w:p w14:paraId="59F6184E" w14:textId="77777777" w:rsidR="009477CD" w:rsidRPr="002E2068" w:rsidRDefault="009477CD" w:rsidP="009477CD">
            <w:pPr>
              <w:spacing w:after="0" w:line="240" w:lineRule="auto"/>
              <w:rPr>
                <w:rFonts w:ascii="Times New Roman" w:eastAsia="MS Mincho" w:hAnsi="Times New Roman" w:cs="Times New Roman"/>
                <w:sz w:val="28"/>
                <w:szCs w:val="28"/>
                <w:lang w:val="uk-UA"/>
              </w:rPr>
            </w:pPr>
            <w:r w:rsidRPr="002E2068">
              <w:rPr>
                <w:rFonts w:ascii="Times New Roman" w:eastAsia="MS Mincho" w:hAnsi="Times New Roman" w:cs="Times New Roman"/>
                <w:sz w:val="28"/>
                <w:szCs w:val="28"/>
                <w:lang w:val="uk-UA"/>
              </w:rPr>
              <w:t>Європейський + міжнародний</w:t>
            </w:r>
          </w:p>
        </w:tc>
      </w:tr>
      <w:tr w:rsidR="009477CD" w:rsidRPr="002E2068" w14:paraId="65B79DCB" w14:textId="77777777" w:rsidTr="00A50C3D">
        <w:tc>
          <w:tcPr>
            <w:tcW w:w="3216" w:type="dxa"/>
          </w:tcPr>
          <w:p w14:paraId="5350542A" w14:textId="77777777" w:rsidR="009477CD" w:rsidRPr="002E2068" w:rsidRDefault="009477CD" w:rsidP="009477CD">
            <w:pPr>
              <w:spacing w:after="0" w:line="240" w:lineRule="auto"/>
              <w:rPr>
                <w:rFonts w:ascii="Times New Roman" w:eastAsia="MS Mincho" w:hAnsi="Times New Roman" w:cs="Times New Roman"/>
                <w:b/>
                <w:sz w:val="28"/>
                <w:szCs w:val="28"/>
                <w:lang w:val="uk-UA"/>
              </w:rPr>
            </w:pPr>
            <w:r w:rsidRPr="002E2068">
              <w:rPr>
                <w:rFonts w:ascii="Times New Roman" w:eastAsia="MS Mincho" w:hAnsi="Times New Roman" w:cs="Times New Roman"/>
                <w:b/>
                <w:sz w:val="28"/>
                <w:szCs w:val="28"/>
                <w:lang w:val="uk-UA"/>
              </w:rPr>
              <w:t>Основні методи</w:t>
            </w:r>
          </w:p>
        </w:tc>
        <w:tc>
          <w:tcPr>
            <w:tcW w:w="3216" w:type="dxa"/>
          </w:tcPr>
          <w:p w14:paraId="4BB9A2BA" w14:textId="77777777" w:rsidR="009477CD" w:rsidRPr="002E2068" w:rsidRDefault="009477CD" w:rsidP="009477CD">
            <w:pPr>
              <w:spacing w:after="0" w:line="240" w:lineRule="auto"/>
              <w:rPr>
                <w:rFonts w:ascii="Times New Roman" w:eastAsia="MS Mincho" w:hAnsi="Times New Roman" w:cs="Times New Roman"/>
                <w:sz w:val="28"/>
                <w:szCs w:val="28"/>
                <w:lang w:val="uk-UA"/>
              </w:rPr>
            </w:pPr>
            <w:r w:rsidRPr="002E2068">
              <w:rPr>
                <w:rFonts w:ascii="Times New Roman" w:eastAsia="MS Mincho" w:hAnsi="Times New Roman" w:cs="Times New Roman"/>
                <w:sz w:val="28"/>
                <w:szCs w:val="28"/>
                <w:lang w:val="uk-UA"/>
              </w:rPr>
              <w:t>Навчання, акселерація, мобілізація громад, дослідження</w:t>
            </w:r>
          </w:p>
        </w:tc>
        <w:tc>
          <w:tcPr>
            <w:tcW w:w="3216" w:type="dxa"/>
          </w:tcPr>
          <w:p w14:paraId="2BA4A0C0" w14:textId="77777777" w:rsidR="009477CD" w:rsidRPr="002E2068" w:rsidRDefault="009477CD" w:rsidP="009477CD">
            <w:pPr>
              <w:spacing w:after="0" w:line="240" w:lineRule="auto"/>
              <w:rPr>
                <w:rFonts w:ascii="Times New Roman" w:eastAsia="MS Mincho" w:hAnsi="Times New Roman" w:cs="Times New Roman"/>
                <w:sz w:val="28"/>
                <w:szCs w:val="28"/>
                <w:lang w:val="uk-UA"/>
              </w:rPr>
            </w:pPr>
            <w:r w:rsidRPr="002E2068">
              <w:rPr>
                <w:rFonts w:ascii="Times New Roman" w:eastAsia="MS Mincho" w:hAnsi="Times New Roman" w:cs="Times New Roman"/>
                <w:sz w:val="28"/>
                <w:szCs w:val="28"/>
                <w:lang w:val="uk-UA"/>
              </w:rPr>
              <w:t>Лобіювання, маніфести, аналітичні звіти, правові позиції</w:t>
            </w:r>
          </w:p>
        </w:tc>
      </w:tr>
      <w:tr w:rsidR="009477CD" w:rsidRPr="002E2068" w14:paraId="52720EA2" w14:textId="77777777" w:rsidTr="00A50C3D">
        <w:tc>
          <w:tcPr>
            <w:tcW w:w="3216" w:type="dxa"/>
          </w:tcPr>
          <w:p w14:paraId="502D6FDA" w14:textId="77777777" w:rsidR="009477CD" w:rsidRPr="002E2068" w:rsidRDefault="009477CD" w:rsidP="009477CD">
            <w:pPr>
              <w:spacing w:after="0" w:line="240" w:lineRule="auto"/>
              <w:rPr>
                <w:rFonts w:ascii="Times New Roman" w:eastAsia="MS Mincho" w:hAnsi="Times New Roman" w:cs="Times New Roman"/>
                <w:sz w:val="28"/>
                <w:szCs w:val="28"/>
                <w:lang w:val="uk-UA"/>
              </w:rPr>
            </w:pPr>
            <w:r w:rsidRPr="002E2068">
              <w:rPr>
                <w:rFonts w:ascii="Times New Roman" w:eastAsia="MS Mincho" w:hAnsi="Times New Roman" w:cs="Times New Roman"/>
                <w:b/>
                <w:sz w:val="28"/>
                <w:szCs w:val="28"/>
                <w:lang w:val="uk-UA"/>
              </w:rPr>
              <w:lastRenderedPageBreak/>
              <w:t>Комунікація</w:t>
            </w:r>
          </w:p>
        </w:tc>
        <w:tc>
          <w:tcPr>
            <w:tcW w:w="3216" w:type="dxa"/>
          </w:tcPr>
          <w:p w14:paraId="7A28E8BD" w14:textId="77777777" w:rsidR="009477CD" w:rsidRPr="002E2068" w:rsidRDefault="009477CD" w:rsidP="009477CD">
            <w:pPr>
              <w:spacing w:after="0" w:line="240" w:lineRule="auto"/>
              <w:rPr>
                <w:rFonts w:ascii="Times New Roman" w:eastAsia="MS Mincho" w:hAnsi="Times New Roman" w:cs="Times New Roman"/>
                <w:sz w:val="28"/>
                <w:szCs w:val="28"/>
                <w:lang w:val="uk-UA"/>
              </w:rPr>
            </w:pPr>
            <w:r w:rsidRPr="002E2068">
              <w:rPr>
                <w:rFonts w:ascii="Times New Roman" w:eastAsia="MS Mincho" w:hAnsi="Times New Roman" w:cs="Times New Roman"/>
                <w:sz w:val="28"/>
                <w:szCs w:val="28"/>
                <w:lang w:val="uk-UA"/>
              </w:rPr>
              <w:t>Особисті історії, доступна мова, соціальні мережі</w:t>
            </w:r>
          </w:p>
        </w:tc>
        <w:tc>
          <w:tcPr>
            <w:tcW w:w="3216" w:type="dxa"/>
          </w:tcPr>
          <w:p w14:paraId="0E75A61B" w14:textId="77777777" w:rsidR="009477CD" w:rsidRPr="002E2068" w:rsidRDefault="009477CD" w:rsidP="009477CD">
            <w:pPr>
              <w:spacing w:after="0" w:line="240" w:lineRule="auto"/>
              <w:rPr>
                <w:rFonts w:ascii="Times New Roman" w:eastAsia="MS Mincho" w:hAnsi="Times New Roman" w:cs="Times New Roman"/>
                <w:sz w:val="28"/>
                <w:szCs w:val="28"/>
                <w:lang w:val="uk-UA"/>
              </w:rPr>
            </w:pPr>
            <w:r w:rsidRPr="002E2068">
              <w:rPr>
                <w:rFonts w:ascii="Times New Roman" w:eastAsia="MS Mincho" w:hAnsi="Times New Roman" w:cs="Times New Roman"/>
                <w:sz w:val="28"/>
                <w:szCs w:val="28"/>
                <w:lang w:val="uk-UA"/>
              </w:rPr>
              <w:t>Формалізована, адресна, орієнтована на групи впливу</w:t>
            </w:r>
          </w:p>
        </w:tc>
      </w:tr>
      <w:tr w:rsidR="009477CD" w:rsidRPr="002E2068" w14:paraId="6FBB8ACE" w14:textId="77777777" w:rsidTr="00A50C3D">
        <w:tc>
          <w:tcPr>
            <w:tcW w:w="3216" w:type="dxa"/>
          </w:tcPr>
          <w:p w14:paraId="7CA838DC" w14:textId="77777777" w:rsidR="009477CD" w:rsidRPr="002E2068" w:rsidRDefault="009477CD" w:rsidP="009477CD">
            <w:pPr>
              <w:spacing w:after="0" w:line="240" w:lineRule="auto"/>
              <w:rPr>
                <w:rFonts w:ascii="Times New Roman" w:eastAsia="MS Mincho" w:hAnsi="Times New Roman" w:cs="Times New Roman"/>
                <w:sz w:val="28"/>
                <w:szCs w:val="28"/>
                <w:lang w:val="uk-UA"/>
              </w:rPr>
            </w:pPr>
            <w:r w:rsidRPr="002E2068">
              <w:rPr>
                <w:rFonts w:ascii="Times New Roman" w:eastAsia="MS Mincho" w:hAnsi="Times New Roman" w:cs="Times New Roman"/>
                <w:b/>
                <w:sz w:val="28"/>
                <w:szCs w:val="28"/>
                <w:lang w:val="uk-UA"/>
              </w:rPr>
              <w:t>Тип партнерства</w:t>
            </w:r>
          </w:p>
        </w:tc>
        <w:tc>
          <w:tcPr>
            <w:tcW w:w="3216" w:type="dxa"/>
          </w:tcPr>
          <w:p w14:paraId="5C9A5239" w14:textId="77777777" w:rsidR="009477CD" w:rsidRPr="002E2068" w:rsidRDefault="009477CD" w:rsidP="009477CD">
            <w:pPr>
              <w:spacing w:after="0" w:line="240" w:lineRule="auto"/>
              <w:rPr>
                <w:rFonts w:ascii="Times New Roman" w:eastAsia="MS Mincho" w:hAnsi="Times New Roman" w:cs="Times New Roman"/>
                <w:sz w:val="28"/>
                <w:szCs w:val="28"/>
                <w:lang w:val="uk-UA"/>
              </w:rPr>
            </w:pPr>
            <w:r w:rsidRPr="002E2068">
              <w:rPr>
                <w:rFonts w:ascii="Times New Roman" w:eastAsia="MS Mincho" w:hAnsi="Times New Roman" w:cs="Times New Roman"/>
                <w:sz w:val="28"/>
                <w:szCs w:val="28"/>
                <w:lang w:val="uk-UA"/>
              </w:rPr>
              <w:t>Проєктно-грантове, гнучке, мережеве</w:t>
            </w:r>
          </w:p>
        </w:tc>
        <w:tc>
          <w:tcPr>
            <w:tcW w:w="3216" w:type="dxa"/>
          </w:tcPr>
          <w:p w14:paraId="275129C1" w14:textId="77777777" w:rsidR="009477CD" w:rsidRPr="002E2068" w:rsidRDefault="009477CD" w:rsidP="009477CD">
            <w:pPr>
              <w:spacing w:after="0" w:line="240" w:lineRule="auto"/>
              <w:rPr>
                <w:rFonts w:ascii="Times New Roman" w:eastAsia="MS Mincho" w:hAnsi="Times New Roman" w:cs="Times New Roman"/>
                <w:sz w:val="28"/>
                <w:szCs w:val="28"/>
                <w:lang w:val="uk-UA"/>
              </w:rPr>
            </w:pPr>
            <w:r w:rsidRPr="002E2068">
              <w:rPr>
                <w:rFonts w:ascii="Times New Roman" w:eastAsia="MS Mincho" w:hAnsi="Times New Roman" w:cs="Times New Roman"/>
                <w:sz w:val="28"/>
                <w:szCs w:val="28"/>
                <w:lang w:val="uk-UA"/>
              </w:rPr>
              <w:t>Членське, інституціоналізоване, стале</w:t>
            </w:r>
          </w:p>
        </w:tc>
      </w:tr>
      <w:tr w:rsidR="009477CD" w:rsidRPr="002E2068" w14:paraId="65908C7E" w14:textId="77777777" w:rsidTr="00A50C3D">
        <w:tc>
          <w:tcPr>
            <w:tcW w:w="3216" w:type="dxa"/>
          </w:tcPr>
          <w:p w14:paraId="08C8FBCC" w14:textId="77777777" w:rsidR="009477CD" w:rsidRPr="002E2068" w:rsidRDefault="009477CD" w:rsidP="009477CD">
            <w:pPr>
              <w:spacing w:after="0" w:line="240" w:lineRule="auto"/>
              <w:rPr>
                <w:rFonts w:ascii="Times New Roman" w:eastAsia="MS Mincho" w:hAnsi="Times New Roman" w:cs="Times New Roman"/>
                <w:sz w:val="28"/>
                <w:szCs w:val="28"/>
                <w:lang w:val="uk-UA"/>
              </w:rPr>
            </w:pPr>
            <w:r w:rsidRPr="002E2068">
              <w:rPr>
                <w:rFonts w:ascii="Times New Roman" w:eastAsia="MS Mincho" w:hAnsi="Times New Roman" w:cs="Times New Roman"/>
                <w:b/>
                <w:sz w:val="28"/>
                <w:szCs w:val="28"/>
                <w:lang w:val="uk-UA"/>
              </w:rPr>
              <w:t>Принцип участі</w:t>
            </w:r>
          </w:p>
        </w:tc>
        <w:tc>
          <w:tcPr>
            <w:tcW w:w="3216" w:type="dxa"/>
          </w:tcPr>
          <w:p w14:paraId="2170776F" w14:textId="77777777" w:rsidR="009477CD" w:rsidRPr="002E2068" w:rsidRDefault="009477CD" w:rsidP="009477CD">
            <w:pPr>
              <w:spacing w:after="0" w:line="240" w:lineRule="auto"/>
              <w:rPr>
                <w:rFonts w:ascii="Times New Roman" w:eastAsia="MS Mincho" w:hAnsi="Times New Roman" w:cs="Times New Roman"/>
                <w:sz w:val="28"/>
                <w:szCs w:val="28"/>
                <w:lang w:val="uk-UA"/>
              </w:rPr>
            </w:pPr>
            <w:r w:rsidRPr="002E2068">
              <w:rPr>
                <w:rFonts w:ascii="Times New Roman" w:eastAsia="MS Mincho" w:hAnsi="Times New Roman" w:cs="Times New Roman"/>
                <w:sz w:val="28"/>
                <w:szCs w:val="28"/>
                <w:lang w:val="uk-UA"/>
              </w:rPr>
              <w:t>Реалізується через проєкти й кампанії</w:t>
            </w:r>
          </w:p>
        </w:tc>
        <w:tc>
          <w:tcPr>
            <w:tcW w:w="3216" w:type="dxa"/>
          </w:tcPr>
          <w:p w14:paraId="72A2AB3F" w14:textId="77777777" w:rsidR="009477CD" w:rsidRPr="002E2068" w:rsidRDefault="009477CD" w:rsidP="009477CD">
            <w:pPr>
              <w:spacing w:after="0" w:line="240" w:lineRule="auto"/>
              <w:rPr>
                <w:rFonts w:ascii="Times New Roman" w:eastAsia="MS Mincho" w:hAnsi="Times New Roman" w:cs="Times New Roman"/>
                <w:sz w:val="28"/>
                <w:szCs w:val="28"/>
                <w:lang w:val="uk-UA"/>
              </w:rPr>
            </w:pPr>
            <w:r w:rsidRPr="002E2068">
              <w:rPr>
                <w:rFonts w:ascii="Times New Roman" w:eastAsia="MS Mincho" w:hAnsi="Times New Roman" w:cs="Times New Roman"/>
                <w:sz w:val="28"/>
                <w:szCs w:val="28"/>
                <w:lang w:val="uk-UA"/>
              </w:rPr>
              <w:t>Закладений в організаційну структуру</w:t>
            </w:r>
          </w:p>
        </w:tc>
      </w:tr>
      <w:tr w:rsidR="009477CD" w:rsidRPr="002E2068" w14:paraId="30DCE0B5" w14:textId="77777777" w:rsidTr="00A50C3D">
        <w:tc>
          <w:tcPr>
            <w:tcW w:w="3216" w:type="dxa"/>
          </w:tcPr>
          <w:p w14:paraId="756A9A4F" w14:textId="77777777" w:rsidR="009477CD" w:rsidRPr="002E2068" w:rsidRDefault="009477CD" w:rsidP="009477CD">
            <w:pPr>
              <w:spacing w:after="0" w:line="240" w:lineRule="auto"/>
              <w:rPr>
                <w:rFonts w:ascii="Times New Roman" w:eastAsia="MS Mincho" w:hAnsi="Times New Roman" w:cs="Times New Roman"/>
                <w:sz w:val="28"/>
                <w:szCs w:val="28"/>
                <w:lang w:val="uk-UA"/>
              </w:rPr>
            </w:pPr>
            <w:r w:rsidRPr="002E2068">
              <w:rPr>
                <w:rFonts w:ascii="Times New Roman" w:eastAsia="MS Mincho" w:hAnsi="Times New Roman" w:cs="Times New Roman"/>
                <w:b/>
                <w:sz w:val="28"/>
                <w:szCs w:val="28"/>
                <w:lang w:val="uk-UA"/>
              </w:rPr>
              <w:t>Тип результатів</w:t>
            </w:r>
          </w:p>
        </w:tc>
        <w:tc>
          <w:tcPr>
            <w:tcW w:w="3216" w:type="dxa"/>
          </w:tcPr>
          <w:p w14:paraId="15AEAF0E" w14:textId="77777777" w:rsidR="009477CD" w:rsidRPr="002E2068" w:rsidRDefault="009477CD" w:rsidP="009477CD">
            <w:pPr>
              <w:spacing w:after="0" w:line="240" w:lineRule="auto"/>
              <w:rPr>
                <w:rFonts w:ascii="Times New Roman" w:eastAsia="MS Mincho" w:hAnsi="Times New Roman" w:cs="Times New Roman"/>
                <w:sz w:val="28"/>
                <w:szCs w:val="28"/>
                <w:lang w:val="uk-UA"/>
              </w:rPr>
            </w:pPr>
            <w:r w:rsidRPr="002E2068">
              <w:rPr>
                <w:rFonts w:ascii="Times New Roman" w:eastAsia="MS Mincho" w:hAnsi="Times New Roman" w:cs="Times New Roman"/>
                <w:sz w:val="28"/>
                <w:szCs w:val="28"/>
                <w:lang w:val="uk-UA"/>
              </w:rPr>
              <w:t>Розвиток спроможності, кількісні показники охоплення</w:t>
            </w:r>
          </w:p>
        </w:tc>
        <w:tc>
          <w:tcPr>
            <w:tcW w:w="3216" w:type="dxa"/>
          </w:tcPr>
          <w:p w14:paraId="697E645B" w14:textId="77777777" w:rsidR="009477CD" w:rsidRPr="002E2068" w:rsidRDefault="009477CD" w:rsidP="009477CD">
            <w:pPr>
              <w:spacing w:after="0" w:line="240" w:lineRule="auto"/>
              <w:rPr>
                <w:rFonts w:ascii="Times New Roman" w:eastAsia="MS Mincho" w:hAnsi="Times New Roman" w:cs="Times New Roman"/>
                <w:sz w:val="28"/>
                <w:szCs w:val="28"/>
                <w:lang w:val="uk-UA"/>
              </w:rPr>
            </w:pPr>
            <w:r w:rsidRPr="002E2068">
              <w:rPr>
                <w:rFonts w:ascii="Times New Roman" w:eastAsia="MS Mincho" w:hAnsi="Times New Roman" w:cs="Times New Roman"/>
                <w:sz w:val="28"/>
                <w:szCs w:val="28"/>
                <w:lang w:val="uk-UA"/>
              </w:rPr>
              <w:t>Нормативні зміни, директиви, політичні зобов'язання</w:t>
            </w:r>
          </w:p>
        </w:tc>
      </w:tr>
    </w:tbl>
    <w:p w14:paraId="7711A663" w14:textId="77777777" w:rsidR="009477CD" w:rsidRPr="002E2068" w:rsidRDefault="009477CD" w:rsidP="009477CD">
      <w:pPr>
        <w:spacing w:after="0" w:line="360" w:lineRule="auto"/>
        <w:rPr>
          <w:rFonts w:ascii="Times New Roman" w:eastAsia="MS Mincho" w:hAnsi="Times New Roman" w:cs="Times New Roman"/>
          <w:sz w:val="28"/>
          <w:lang w:val="uk-UA" w:eastAsia="en-US"/>
        </w:rPr>
      </w:pPr>
    </w:p>
    <w:p w14:paraId="7B291ADF" w14:textId="77777777"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2E2068">
        <w:rPr>
          <w:rFonts w:ascii="Times New Roman" w:eastAsia="MS Mincho" w:hAnsi="Times New Roman" w:cs="Times New Roman"/>
          <w:sz w:val="28"/>
          <w:lang w:val="uk-UA" w:eastAsia="en-US"/>
        </w:rPr>
        <w:t>На основі даних таблиці 2.3 визначено п'ять ключових відмінностей між двома моделями адвокації.</w:t>
      </w:r>
    </w:p>
    <w:p w14:paraId="72F8E767" w14:textId="77777777"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b/>
          <w:sz w:val="28"/>
          <w:lang w:val="uk-UA" w:eastAsia="en-US"/>
        </w:rPr>
        <w:t>1. Рівень інституціоналізації.</w:t>
      </w:r>
      <w:r w:rsidRPr="009477CD">
        <w:rPr>
          <w:rFonts w:ascii="Times New Roman" w:eastAsia="MS Mincho" w:hAnsi="Times New Roman" w:cs="Times New Roman"/>
          <w:sz w:val="28"/>
          <w:lang w:val="uk-UA" w:eastAsia="en-US"/>
        </w:rPr>
        <w:t xml:space="preserve"> EDF має усталену позицію представницької парасолькової організації, що взаємодіє з інституціями ЄС та переводить вимоги людей з інвалідністю у директиви, маніфести та правові позиції [59; 60; 61]. ГС «Ліга Сильних» формує представницьку платформу в умовах воєнного стану, нестабільного фінансування та незавершених реформ, тому її ефективність залежить від здатності швидко мобілізувати партнерів і реагувати на конкретні проблеми.</w:t>
      </w:r>
    </w:p>
    <w:p w14:paraId="51D24723" w14:textId="77777777"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b/>
          <w:sz w:val="28"/>
          <w:lang w:val="uk-UA" w:eastAsia="en-US"/>
        </w:rPr>
        <w:t>2. Зв'язок між локальним і національним рівнями.</w:t>
      </w:r>
      <w:r w:rsidRPr="009477CD">
        <w:rPr>
          <w:rFonts w:ascii="Times New Roman" w:eastAsia="MS Mincho" w:hAnsi="Times New Roman" w:cs="Times New Roman"/>
          <w:sz w:val="28"/>
          <w:lang w:val="uk-UA" w:eastAsia="en-US"/>
        </w:rPr>
        <w:t xml:space="preserve"> Для «Ліги Сильних» локальна адвокація є особливо важливою: проєкт «З.Н.А.М.И» демонструє, що локальні кампанії формують лідерство, навички адвокації та нові горизонтальні зв'язки [54; 55]. EDF узагальнює локальні потреби у загальноєвропейські вимоги, не маючи прямого виходу на рівень громад.</w:t>
      </w:r>
    </w:p>
    <w:p w14:paraId="0AFFF923" w14:textId="77777777"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b/>
          <w:sz w:val="28"/>
          <w:lang w:val="uk-UA" w:eastAsia="en-US"/>
        </w:rPr>
        <w:t>3. Характер результатів.</w:t>
      </w:r>
      <w:r w:rsidRPr="009477CD">
        <w:rPr>
          <w:rFonts w:ascii="Times New Roman" w:eastAsia="MS Mincho" w:hAnsi="Times New Roman" w:cs="Times New Roman"/>
          <w:sz w:val="28"/>
          <w:lang w:val="uk-UA" w:eastAsia="en-US"/>
        </w:rPr>
        <w:t xml:space="preserve"> Для «Ліги Сильних» значущими є кількісні показники розвитку спроможності (навчені учасниці, підтримані організації, проведені події). Для EDF результативність має нормативний характер: ухвалення директив, формування зобов'язань, внесення тем до порядку денного </w:t>
      </w:r>
      <w:r w:rsidRPr="009477CD">
        <w:rPr>
          <w:rFonts w:ascii="Times New Roman" w:eastAsia="MS Mincho" w:hAnsi="Times New Roman" w:cs="Times New Roman"/>
          <w:sz w:val="28"/>
          <w:lang w:val="uk-UA" w:eastAsia="en-US"/>
        </w:rPr>
        <w:lastRenderedPageBreak/>
        <w:t>ЄС [60; 61]. Українським кампаніям важливо поєднувати обидва типи і показувати, які конкретні рішення були змінені.</w:t>
      </w:r>
    </w:p>
    <w:p w14:paraId="19056B04" w14:textId="61DF4B4E"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b/>
          <w:sz w:val="28"/>
          <w:lang w:val="uk-UA" w:eastAsia="en-US"/>
        </w:rPr>
        <w:t>4. Реалізація принципу «Нічого про нас без нас».</w:t>
      </w:r>
      <w:r w:rsidRPr="009477CD">
        <w:rPr>
          <w:rFonts w:ascii="Times New Roman" w:eastAsia="MS Mincho" w:hAnsi="Times New Roman" w:cs="Times New Roman"/>
          <w:sz w:val="28"/>
          <w:lang w:val="uk-UA" w:eastAsia="en-US"/>
        </w:rPr>
        <w:t xml:space="preserve"> Для EDF цей принцип є організаційною основою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структурою управління [59]. Для «Ліги Сильних» він реалізується через кампанії і навчання [54; 55]. Це різниця між ціннісною декларацією та інституційним механізмом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і саме друга модель є більш стійкою у довгостроковій перспективі.</w:t>
      </w:r>
    </w:p>
    <w:p w14:paraId="7FE72DE0" w14:textId="43AB4129"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b/>
          <w:sz w:val="28"/>
          <w:lang w:val="uk-UA" w:eastAsia="en-US"/>
        </w:rPr>
        <w:t>5. Спосіб подолання бар'єрів.</w:t>
      </w:r>
      <w:r w:rsidRPr="009477CD">
        <w:rPr>
          <w:rFonts w:ascii="Times New Roman" w:eastAsia="MS Mincho" w:hAnsi="Times New Roman" w:cs="Times New Roman"/>
          <w:sz w:val="28"/>
          <w:lang w:val="uk-UA" w:eastAsia="en-US"/>
        </w:rPr>
        <w:t xml:space="preserve"> В Україні переважають ресурсні та інституційно-практичні бар'єри; в ЄС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нормативно-координаційні [63]. Тому українські кампанії мають зосередитися на сталій доказовій базі, моніторингу виконання рішень і формуванні довготривалих коаліцій, що не завершуються після закінчення проєкту.</w:t>
      </w:r>
    </w:p>
    <w:p w14:paraId="62D7D7C5" w14:textId="77777777" w:rsidR="009477CD" w:rsidRPr="002E2068" w:rsidRDefault="009477CD" w:rsidP="009477CD">
      <w:pPr>
        <w:spacing w:after="0" w:line="360" w:lineRule="auto"/>
        <w:ind w:firstLine="720"/>
        <w:jc w:val="both"/>
        <w:rPr>
          <w:rFonts w:ascii="Times New Roman" w:eastAsia="MS Mincho" w:hAnsi="Times New Roman" w:cs="Times New Roman"/>
          <w:sz w:val="28"/>
          <w:lang w:val="uk-UA" w:eastAsia="en-US"/>
        </w:rPr>
      </w:pPr>
      <w:r w:rsidRPr="002E2068">
        <w:rPr>
          <w:rFonts w:ascii="Times New Roman" w:eastAsia="MS Mincho" w:hAnsi="Times New Roman" w:cs="Times New Roman"/>
          <w:sz w:val="28"/>
          <w:lang w:val="uk-UA" w:eastAsia="en-US"/>
        </w:rPr>
        <w:t>На основі проведеного контент-аналізу та порівняльного аналізу сформульовано рекомендації щодо підвищення ефективності адвокаційних кампаній в Україні. Кожна рекомендація безпосередньо випливає з конкретної виявленої відмінності або обмеження, зафіксованого у таблиці 2.2.</w:t>
      </w:r>
    </w:p>
    <w:p w14:paraId="0D7D81E7" w14:textId="77777777"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2E2068">
        <w:rPr>
          <w:rFonts w:ascii="Times New Roman" w:eastAsia="MS Mincho" w:hAnsi="Times New Roman" w:cs="Times New Roman"/>
          <w:b/>
          <w:sz w:val="28"/>
          <w:lang w:val="uk-UA" w:eastAsia="en-US"/>
        </w:rPr>
        <w:t>1. Посилити доказовість адвокаційних кампаній.</w:t>
      </w:r>
      <w:r w:rsidRPr="002E2068">
        <w:rPr>
          <w:rFonts w:ascii="Times New Roman" w:eastAsia="MS Mincho" w:hAnsi="Times New Roman" w:cs="Times New Roman"/>
          <w:sz w:val="28"/>
          <w:lang w:val="uk-UA" w:eastAsia="en-US"/>
        </w:rPr>
        <w:t xml:space="preserve"> Контент-аналіз за критерієм 3 виявив, що EDF систематично спирається на аналітичні звіти та правові позиції (зокрема Human Rights Report 2024 [63]), тоді як кампанії «Ліги Сильних» частіше базуються на кількісному охопленні та навчанні. З огляду на це, </w:t>
      </w:r>
      <w:r w:rsidRPr="009477CD">
        <w:rPr>
          <w:rFonts w:ascii="Times New Roman" w:eastAsia="MS Mincho" w:hAnsi="Times New Roman" w:cs="Times New Roman"/>
          <w:sz w:val="28"/>
          <w:lang w:val="uk-UA" w:eastAsia="en-US"/>
        </w:rPr>
        <w:t>кожна кампанія має спиратися на доказову базу: моніторингові дані, документування бар'єрів, аналіз нормативних актів та оцінку потреб громад. Для реформ, пов'язаних із МСЕК, рішення повинні спиратися безпосередньо на задокументований досвід людей з інвалідністю.</w:t>
      </w:r>
    </w:p>
    <w:p w14:paraId="22ED2C86" w14:textId="0C5B6F44"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b/>
          <w:sz w:val="28"/>
          <w:lang w:val="uk-UA" w:eastAsia="en-US"/>
        </w:rPr>
        <w:t>2. Розвивати сталі коаліції, а не лише тимчасові проєктні партнерства.</w:t>
      </w:r>
      <w:r w:rsidRPr="009477CD">
        <w:rPr>
          <w:rFonts w:ascii="Times New Roman" w:eastAsia="MS Mincho" w:hAnsi="Times New Roman" w:cs="Times New Roman"/>
          <w:sz w:val="28"/>
          <w:lang w:val="uk-UA" w:eastAsia="en-US"/>
        </w:rPr>
        <w:t xml:space="preserve"> </w:t>
      </w:r>
      <w:r w:rsidRPr="002E2068">
        <w:rPr>
          <w:rFonts w:ascii="Times New Roman" w:eastAsia="MS Mincho" w:hAnsi="Times New Roman" w:cs="Times New Roman"/>
          <w:sz w:val="28"/>
          <w:lang w:val="uk-UA" w:eastAsia="en-US"/>
        </w:rPr>
        <w:t xml:space="preserve">Аналіз за критерієм 5 показав, що партнерство «Ліги Сильних» має переважно проєктно-грантовий характер, тоді як EDF спирається на сталі членські механізми. </w:t>
      </w:r>
      <w:r w:rsidRPr="009477CD">
        <w:rPr>
          <w:rFonts w:ascii="Times New Roman" w:eastAsia="MS Mincho" w:hAnsi="Times New Roman" w:cs="Times New Roman"/>
          <w:sz w:val="28"/>
          <w:lang w:val="uk-UA" w:eastAsia="en-US"/>
        </w:rPr>
        <w:t xml:space="preserve">Тому для довгострокового впливу необхідно формувати коаліції з </w:t>
      </w:r>
      <w:r w:rsidRPr="009477CD">
        <w:rPr>
          <w:rFonts w:ascii="Times New Roman" w:eastAsia="MS Mincho" w:hAnsi="Times New Roman" w:cs="Times New Roman"/>
          <w:sz w:val="28"/>
          <w:lang w:val="uk-UA" w:eastAsia="en-US"/>
        </w:rPr>
        <w:lastRenderedPageBreak/>
        <w:t xml:space="preserve">чіткими ролями: хто відповідає за аналіз політики, хто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за комунікацію, хто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за юридичний супровід, хто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за переговори з органами влади. Такі коаліції не мають завершуватися після закінчення гранту.</w:t>
      </w:r>
    </w:p>
    <w:p w14:paraId="7FD1CD98" w14:textId="5DE59249" w:rsidR="009477CD" w:rsidRPr="002E2068"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b/>
          <w:sz w:val="28"/>
          <w:lang w:val="uk-UA" w:eastAsia="en-US"/>
        </w:rPr>
        <w:t>3. Інституціоналізувати принцип «Нічого про нас без нас».</w:t>
      </w:r>
      <w:r w:rsidRPr="009477CD">
        <w:rPr>
          <w:rFonts w:ascii="Times New Roman" w:eastAsia="MS Mincho" w:hAnsi="Times New Roman" w:cs="Times New Roman"/>
          <w:sz w:val="28"/>
          <w:lang w:val="uk-UA" w:eastAsia="en-US"/>
        </w:rPr>
        <w:t xml:space="preserve"> </w:t>
      </w:r>
      <w:r w:rsidRPr="002E2068">
        <w:rPr>
          <w:rFonts w:ascii="Times New Roman" w:eastAsia="MS Mincho" w:hAnsi="Times New Roman" w:cs="Times New Roman"/>
          <w:sz w:val="28"/>
          <w:lang w:val="uk-UA" w:eastAsia="en-US"/>
        </w:rPr>
        <w:t xml:space="preserve">За критерієм 6 встановлено, що для EDF участь людей з інвалідністю є структурною основою організації, тоді як для «Ліги Сильних» </w:t>
      </w:r>
      <w:r w:rsidR="00047779" w:rsidRPr="002E2068">
        <w:rPr>
          <w:rFonts w:ascii="Times New Roman" w:eastAsia="MS Mincho" w:hAnsi="Times New Roman" w:cs="Times New Roman"/>
          <w:sz w:val="28"/>
          <w:lang w:val="uk-UA" w:eastAsia="en-US"/>
        </w:rPr>
        <w:t>–</w:t>
      </w:r>
      <w:r w:rsidRPr="002E2068">
        <w:rPr>
          <w:rFonts w:ascii="Times New Roman" w:eastAsia="MS Mincho" w:hAnsi="Times New Roman" w:cs="Times New Roman"/>
          <w:sz w:val="28"/>
          <w:lang w:val="uk-UA" w:eastAsia="en-US"/>
        </w:rPr>
        <w:t xml:space="preserve"> елементом окремих кампаній. Участь людей з інвалідністю має стати обов'язковою умовою планування, реалізації та оцінки кожної кампанії. Доцільно створювати консультативні групи з людьми з різними типами інвалідності та залучати їх до підготовки пропозицій і представлення результатів. Це відповідає Конвенції ООН про права осіб з інвалідністю [11] і підвищує легітимність адвокації.</w:t>
      </w:r>
    </w:p>
    <w:p w14:paraId="2EC933E9" w14:textId="77777777"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2E2068">
        <w:rPr>
          <w:rFonts w:ascii="Times New Roman" w:eastAsia="MS Mincho" w:hAnsi="Times New Roman" w:cs="Times New Roman"/>
          <w:b/>
          <w:sz w:val="28"/>
          <w:lang w:val="uk-UA" w:eastAsia="en-US"/>
        </w:rPr>
        <w:t>4. Поєднувати локальні кампанії з національним політичним впливом.</w:t>
      </w:r>
      <w:r w:rsidRPr="002E2068">
        <w:rPr>
          <w:rFonts w:ascii="Times New Roman" w:eastAsia="MS Mincho" w:hAnsi="Times New Roman" w:cs="Times New Roman"/>
          <w:sz w:val="28"/>
          <w:lang w:val="uk-UA" w:eastAsia="en-US"/>
        </w:rPr>
        <w:t xml:space="preserve"> Аналіз за критерієм 2 показав, що «Ліга Сильних» ефективно акумулює локальний досвід, однак він не завжди набуває форми системних політичних вимог. </w:t>
      </w:r>
      <w:r w:rsidRPr="009477CD">
        <w:rPr>
          <w:rFonts w:ascii="Times New Roman" w:eastAsia="MS Mincho" w:hAnsi="Times New Roman" w:cs="Times New Roman"/>
          <w:sz w:val="28"/>
          <w:lang w:val="uk-UA" w:eastAsia="en-US"/>
        </w:rPr>
        <w:t>Результати місцевих кампаній варто узагальнювати у форматі аналітичних записок, policy briefs та пропозицій до центральних органів влади. Такий підхід дозволяє перетворювати окремі кейси громад на аргументи для державної політики.</w:t>
      </w:r>
    </w:p>
    <w:p w14:paraId="77D93680" w14:textId="77777777" w:rsidR="009477CD" w:rsidRPr="002E2068"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b/>
          <w:sz w:val="28"/>
          <w:lang w:val="uk-UA" w:eastAsia="en-US"/>
        </w:rPr>
        <w:t>5. Запровадити системний моніторинг результатів після завершення кампанії.</w:t>
      </w:r>
      <w:r w:rsidRPr="009477CD">
        <w:rPr>
          <w:rFonts w:ascii="Times New Roman" w:eastAsia="MS Mincho" w:hAnsi="Times New Roman" w:cs="Times New Roman"/>
          <w:sz w:val="28"/>
          <w:lang w:val="uk-UA" w:eastAsia="en-US"/>
        </w:rPr>
        <w:t xml:space="preserve"> </w:t>
      </w:r>
      <w:r w:rsidRPr="002E2068">
        <w:rPr>
          <w:rFonts w:ascii="Times New Roman" w:eastAsia="MS Mincho" w:hAnsi="Times New Roman" w:cs="Times New Roman"/>
          <w:sz w:val="28"/>
          <w:lang w:val="uk-UA" w:eastAsia="en-US"/>
        </w:rPr>
        <w:t>За критерієм 7 виявлено, що результативність «Ліги Сильних» здебільшого фіксується на момент завершення проєкту, без подальшого відстеження реальних змін. Потрібно відстежувати, чи рішення реально впроваджується, чи змінилися послуги, чи зменшилися бар'єри. Для цього доцільно створювати матрицю результатів: короткострокові показники (охоплення, події), середньострокові (зміни процедур, ухвалення рішень) і довгострокові (реальне покращення доступу до послуг і правового захисту).</w:t>
      </w:r>
    </w:p>
    <w:p w14:paraId="630CC9EE" w14:textId="0CF62BB9"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2E2068">
        <w:rPr>
          <w:rFonts w:ascii="Times New Roman" w:eastAsia="MS Mincho" w:hAnsi="Times New Roman" w:cs="Times New Roman"/>
          <w:b/>
          <w:sz w:val="28"/>
          <w:lang w:val="uk-UA" w:eastAsia="en-US"/>
        </w:rPr>
        <w:t>6. Удосконалити комунікаційні стратегії кампаній.</w:t>
      </w:r>
      <w:r w:rsidRPr="002E2068">
        <w:rPr>
          <w:rFonts w:ascii="Times New Roman" w:eastAsia="MS Mincho" w:hAnsi="Times New Roman" w:cs="Times New Roman"/>
          <w:sz w:val="28"/>
          <w:lang w:val="uk-UA" w:eastAsia="en-US"/>
        </w:rPr>
        <w:t xml:space="preserve"> Аналіз за критерієм 4 виявив, що комунікація «Ліги Сильних» є ефективною для масового охоплення, </w:t>
      </w:r>
      <w:r w:rsidRPr="002E2068">
        <w:rPr>
          <w:rFonts w:ascii="Times New Roman" w:eastAsia="MS Mincho" w:hAnsi="Times New Roman" w:cs="Times New Roman"/>
          <w:sz w:val="28"/>
          <w:lang w:val="uk-UA" w:eastAsia="en-US"/>
        </w:rPr>
        <w:lastRenderedPageBreak/>
        <w:t xml:space="preserve">але недостатньо диференційованою за цільовою аудиторією. </w:t>
      </w:r>
      <w:r w:rsidRPr="009477CD">
        <w:rPr>
          <w:rFonts w:ascii="Times New Roman" w:eastAsia="MS Mincho" w:hAnsi="Times New Roman" w:cs="Times New Roman"/>
          <w:sz w:val="28"/>
          <w:lang w:val="uk-UA" w:eastAsia="en-US"/>
        </w:rPr>
        <w:t xml:space="preserve">Комунікація має бути адресною: для органів влади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мовою доказів і правових аргументів; для громад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мовою практичних проблем і рішень; для медіа </w:t>
      </w:r>
      <w:r w:rsidR="00047779">
        <w:rPr>
          <w:rFonts w:ascii="Times New Roman" w:eastAsia="MS Mincho" w:hAnsi="Times New Roman" w:cs="Times New Roman"/>
          <w:sz w:val="28"/>
          <w:lang w:val="uk-UA" w:eastAsia="en-US"/>
        </w:rPr>
        <w:t>–</w:t>
      </w:r>
      <w:r w:rsidRPr="009477CD">
        <w:rPr>
          <w:rFonts w:ascii="Times New Roman" w:eastAsia="MS Mincho" w:hAnsi="Times New Roman" w:cs="Times New Roman"/>
          <w:sz w:val="28"/>
          <w:lang w:val="uk-UA" w:eastAsia="en-US"/>
        </w:rPr>
        <w:t xml:space="preserve"> через людські історії, які показують людей з інвалідністю як активних учасників змін, а не об'єктів жалю. Такий підхід відповідає трансформаційній функції адвокації [1; 13].</w:t>
      </w:r>
    </w:p>
    <w:p w14:paraId="7CAB8BFE" w14:textId="77777777"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sz w:val="28"/>
          <w:lang w:val="uk-UA" w:eastAsia="en-US"/>
        </w:rPr>
        <w:t>Таким чином, порівняльний аналіз показує, що українські адвокаційні кампанії вже мають сильні сторони: близькість до потреб людей з інвалідністю, гнучкість, здатність працювати в умовах кризи, мережеву взаємодію з громадами та активну інформаційну складову. Для підвищення ефективності необхідно посилити доказовість, сталість партнерств, системний моніторинг результатів і формалізовану участь людей з інвалідністю. Досвід EDF не може бути механічно перенесений в Україну, однак демонструє важливі орієнтири: адвокація має бути довготривалою, інституційно представленою і безпосередньо пов'язаною з участю самих людей з інвалідністю.</w:t>
      </w:r>
    </w:p>
    <w:p w14:paraId="5C269BFD" w14:textId="77777777" w:rsidR="009477CD" w:rsidRPr="009477CD" w:rsidRDefault="009477CD" w:rsidP="009477CD">
      <w:pPr>
        <w:spacing w:after="0" w:line="360" w:lineRule="auto"/>
        <w:rPr>
          <w:rFonts w:ascii="Times New Roman" w:eastAsia="MS Mincho" w:hAnsi="Times New Roman" w:cs="Times New Roman"/>
          <w:sz w:val="28"/>
          <w:lang w:val="uk-UA" w:eastAsia="en-US"/>
        </w:rPr>
      </w:pPr>
    </w:p>
    <w:p w14:paraId="503B178B" w14:textId="77777777" w:rsidR="009477CD" w:rsidRPr="002E2068" w:rsidRDefault="009477CD" w:rsidP="009477CD">
      <w:pPr>
        <w:spacing w:after="0" w:line="360" w:lineRule="auto"/>
        <w:ind w:firstLine="720"/>
        <w:jc w:val="center"/>
        <w:rPr>
          <w:rFonts w:ascii="Times New Roman" w:eastAsia="MS Mincho" w:hAnsi="Times New Roman" w:cs="Times New Roman"/>
          <w:sz w:val="28"/>
          <w:lang w:val="uk-UA" w:eastAsia="en-US"/>
        </w:rPr>
      </w:pPr>
      <w:r w:rsidRPr="002E2068">
        <w:rPr>
          <w:rFonts w:ascii="Times New Roman" w:eastAsia="MS Mincho" w:hAnsi="Times New Roman" w:cs="Times New Roman"/>
          <w:b/>
          <w:sz w:val="28"/>
          <w:lang w:val="uk-UA" w:eastAsia="en-US"/>
        </w:rPr>
        <w:t>Висновки до розділу 2</w:t>
      </w:r>
    </w:p>
    <w:p w14:paraId="06031926" w14:textId="77777777" w:rsidR="009477CD" w:rsidRPr="002E2068" w:rsidRDefault="009477CD" w:rsidP="009477CD">
      <w:pPr>
        <w:spacing w:after="0" w:line="360" w:lineRule="auto"/>
        <w:rPr>
          <w:rFonts w:ascii="Times New Roman" w:eastAsia="MS Mincho" w:hAnsi="Times New Roman" w:cs="Times New Roman"/>
          <w:sz w:val="28"/>
          <w:lang w:val="uk-UA" w:eastAsia="en-US"/>
        </w:rPr>
      </w:pPr>
    </w:p>
    <w:p w14:paraId="3FE87EA0" w14:textId="3249AE0F"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2E2068">
        <w:rPr>
          <w:rFonts w:ascii="Times New Roman" w:eastAsia="MS Mincho" w:hAnsi="Times New Roman" w:cs="Times New Roman"/>
          <w:b/>
          <w:sz w:val="28"/>
          <w:lang w:val="uk-UA" w:eastAsia="en-US"/>
        </w:rPr>
        <w:t xml:space="preserve">1. </w:t>
      </w:r>
      <w:r w:rsidRPr="002E2068">
        <w:rPr>
          <w:rFonts w:ascii="Times New Roman" w:eastAsia="MS Mincho" w:hAnsi="Times New Roman" w:cs="Times New Roman"/>
          <w:sz w:val="28"/>
          <w:lang w:val="uk-UA" w:eastAsia="en-US"/>
        </w:rPr>
        <w:t xml:space="preserve">У другому розділі реалізовано емпіричну частину дослідження на основі якісного контент-аналізу офіційних матеріалів ГС «Ліга Сильних» та European Disability Forum. Наукова цінність обраної методики полягає в тому, що єдина система восьми критеріїв </w:t>
      </w:r>
      <w:r w:rsidR="00047779" w:rsidRPr="002E2068">
        <w:rPr>
          <w:rFonts w:ascii="Times New Roman" w:eastAsia="MS Mincho" w:hAnsi="Times New Roman" w:cs="Times New Roman"/>
          <w:sz w:val="28"/>
          <w:lang w:val="uk-UA" w:eastAsia="en-US"/>
        </w:rPr>
        <w:t>–</w:t>
      </w:r>
      <w:r w:rsidRPr="002E2068">
        <w:rPr>
          <w:rFonts w:ascii="Times New Roman" w:eastAsia="MS Mincho" w:hAnsi="Times New Roman" w:cs="Times New Roman"/>
          <w:sz w:val="28"/>
          <w:lang w:val="uk-UA" w:eastAsia="en-US"/>
        </w:rPr>
        <w:t xml:space="preserve"> мета та проблематика, масштаб, стратегії та методи адвокації, комунікаційні інструменти, партнерська взаємодія, відповідність принципу «Нічого про нас без нас», досягнуті результати та бар’єри </w:t>
      </w:r>
      <w:r w:rsidR="00047779" w:rsidRPr="002E2068">
        <w:rPr>
          <w:rFonts w:ascii="Times New Roman" w:eastAsia="MS Mincho" w:hAnsi="Times New Roman" w:cs="Times New Roman"/>
          <w:sz w:val="28"/>
          <w:lang w:val="uk-UA" w:eastAsia="en-US"/>
        </w:rPr>
        <w:t>–</w:t>
      </w:r>
      <w:r w:rsidRPr="002E2068">
        <w:rPr>
          <w:rFonts w:ascii="Times New Roman" w:eastAsia="MS Mincho" w:hAnsi="Times New Roman" w:cs="Times New Roman"/>
          <w:sz w:val="28"/>
          <w:lang w:val="uk-UA" w:eastAsia="en-US"/>
        </w:rPr>
        <w:t xml:space="preserve"> забезпечила логічний зв’язок між теоретичними положеннями розділу 1 та емпіричним матеріалом і дозволила здійснити не описовий, а системний порівняльний аналіз двох якісно різних моделей адвокації.</w:t>
      </w:r>
    </w:p>
    <w:p w14:paraId="554EA654" w14:textId="77777777" w:rsidR="009477CD" w:rsidRPr="002E2068" w:rsidRDefault="009477CD" w:rsidP="009477CD">
      <w:pPr>
        <w:spacing w:after="0" w:line="360" w:lineRule="auto"/>
        <w:ind w:firstLine="720"/>
        <w:jc w:val="both"/>
        <w:rPr>
          <w:rFonts w:ascii="Times New Roman" w:eastAsia="MS Mincho" w:hAnsi="Times New Roman" w:cs="Times New Roman"/>
          <w:sz w:val="28"/>
          <w:lang w:val="uk-UA" w:eastAsia="en-US"/>
        </w:rPr>
      </w:pPr>
      <w:r w:rsidRPr="009477CD">
        <w:rPr>
          <w:rFonts w:ascii="Times New Roman" w:eastAsia="MS Mincho" w:hAnsi="Times New Roman" w:cs="Times New Roman"/>
          <w:b/>
          <w:sz w:val="28"/>
          <w:lang w:val="uk-UA" w:eastAsia="en-US"/>
        </w:rPr>
        <w:t xml:space="preserve">2. </w:t>
      </w:r>
      <w:r w:rsidRPr="009477CD">
        <w:rPr>
          <w:rFonts w:ascii="Times New Roman" w:eastAsia="MS Mincho" w:hAnsi="Times New Roman" w:cs="Times New Roman"/>
          <w:sz w:val="28"/>
          <w:lang w:val="uk-UA" w:eastAsia="en-US"/>
        </w:rPr>
        <w:t xml:space="preserve">Встановлено, що ГС «Ліга Сильних» реалізує мережеву, практично орієнтовану модель адвокації, яка поєднує роботу з громадами, підтримку </w:t>
      </w:r>
      <w:r w:rsidRPr="009477CD">
        <w:rPr>
          <w:rFonts w:ascii="Times New Roman" w:eastAsia="MS Mincho" w:hAnsi="Times New Roman" w:cs="Times New Roman"/>
          <w:sz w:val="28"/>
          <w:lang w:val="uk-UA" w:eastAsia="en-US"/>
        </w:rPr>
        <w:lastRenderedPageBreak/>
        <w:t xml:space="preserve">локальних організацій, навчання та участь у реформуванні державної політики. </w:t>
      </w:r>
      <w:r w:rsidRPr="002E2068">
        <w:rPr>
          <w:rFonts w:ascii="Times New Roman" w:eastAsia="MS Mincho" w:hAnsi="Times New Roman" w:cs="Times New Roman"/>
          <w:sz w:val="28"/>
          <w:lang w:val="uk-UA" w:eastAsia="en-US"/>
        </w:rPr>
        <w:t>Сильними сторонами цієї моделі є близькість до реальних потреб людей з інвалідністю, здатність посилювати локальних акторів та гнучко реагувати на виклики воєнного часу: зокрема, у межах проєкту «З.Н.А.М.И» навчено 186 учасниць, розроблено 64 адвокаційні плани, підтримано 19 організацій у 9 регіонах та охоплено 257 тис. осіб інформаційними кампаніями. Водночас виявлено системні обмеження: ресурсна нестабільність, залежність партнерств від грантового циклу та потреба у тривалішому моніторингу виконання прийнятих рішень.</w:t>
      </w:r>
    </w:p>
    <w:p w14:paraId="454FB510" w14:textId="5CB1488F" w:rsidR="009477CD" w:rsidRPr="002E2068" w:rsidRDefault="009477CD" w:rsidP="009477CD">
      <w:pPr>
        <w:spacing w:after="0" w:line="360" w:lineRule="auto"/>
        <w:ind w:firstLine="720"/>
        <w:jc w:val="both"/>
        <w:rPr>
          <w:rFonts w:ascii="Times New Roman" w:eastAsia="MS Mincho" w:hAnsi="Times New Roman" w:cs="Times New Roman"/>
          <w:sz w:val="28"/>
          <w:lang w:val="uk-UA" w:eastAsia="en-US"/>
        </w:rPr>
      </w:pPr>
      <w:r w:rsidRPr="002E2068">
        <w:rPr>
          <w:rFonts w:ascii="Times New Roman" w:eastAsia="MS Mincho" w:hAnsi="Times New Roman" w:cs="Times New Roman"/>
          <w:b/>
          <w:sz w:val="28"/>
          <w:lang w:val="uk-UA" w:eastAsia="en-US"/>
        </w:rPr>
        <w:t xml:space="preserve">3. </w:t>
      </w:r>
      <w:r w:rsidRPr="002E2068">
        <w:rPr>
          <w:rFonts w:ascii="Times New Roman" w:eastAsia="MS Mincho" w:hAnsi="Times New Roman" w:cs="Times New Roman"/>
          <w:sz w:val="28"/>
          <w:lang w:val="uk-UA" w:eastAsia="en-US"/>
        </w:rPr>
        <w:t xml:space="preserve">European Disability Forum застосовує інституційно сталу модель адвокації, що ґрунтується на представництві організацій людей з інвалідністю, політичному лобіюванні та впливі на законодавство ЄС. Показовим результатом є багаторічна кампанія щодо European Disability Card, що завершилася ухваленням директив ЄС </w:t>
      </w:r>
      <w:r w:rsidR="00047779" w:rsidRPr="002E2068">
        <w:rPr>
          <w:rFonts w:ascii="Times New Roman" w:eastAsia="MS Mincho" w:hAnsi="Times New Roman" w:cs="Times New Roman"/>
          <w:sz w:val="28"/>
          <w:lang w:val="uk-UA" w:eastAsia="en-US"/>
        </w:rPr>
        <w:t>–</w:t>
      </w:r>
      <w:r w:rsidRPr="002E2068">
        <w:rPr>
          <w:rFonts w:ascii="Times New Roman" w:eastAsia="MS Mincho" w:hAnsi="Times New Roman" w:cs="Times New Roman"/>
          <w:sz w:val="28"/>
          <w:lang w:val="uk-UA" w:eastAsia="en-US"/>
        </w:rPr>
        <w:t xml:space="preserve"> прикладом того, як послідовна інституційна адвокація переводить вимоги руху у нормативно обов’язкові рішення. Водночас навіть у розвиненому правовому просторі ЄС зберігаються бар’єри: жодна держава-член повністю не відповідає вимогам статті 12 CRPD у сфері правоздатності, що свідчить про незавершеність процесу імплементації попри формальне визнання прав.</w:t>
      </w:r>
    </w:p>
    <w:p w14:paraId="1DE20AC5" w14:textId="70A4917B" w:rsidR="009477CD" w:rsidRPr="009477CD" w:rsidRDefault="009477CD" w:rsidP="009477CD">
      <w:pPr>
        <w:spacing w:after="0" w:line="360" w:lineRule="auto"/>
        <w:ind w:firstLine="720"/>
        <w:jc w:val="both"/>
        <w:rPr>
          <w:rFonts w:ascii="Times New Roman" w:eastAsia="MS Mincho" w:hAnsi="Times New Roman" w:cs="Times New Roman"/>
          <w:sz w:val="28"/>
          <w:lang w:val="uk-UA" w:eastAsia="en-US"/>
        </w:rPr>
      </w:pPr>
      <w:r w:rsidRPr="002E2068">
        <w:rPr>
          <w:rFonts w:ascii="Times New Roman" w:eastAsia="MS Mincho" w:hAnsi="Times New Roman" w:cs="Times New Roman"/>
          <w:b/>
          <w:sz w:val="28"/>
          <w:lang w:val="uk-UA" w:eastAsia="en-US"/>
        </w:rPr>
        <w:t xml:space="preserve">4. </w:t>
      </w:r>
      <w:r w:rsidRPr="002E2068">
        <w:rPr>
          <w:rFonts w:ascii="Times New Roman" w:eastAsia="MS Mincho" w:hAnsi="Times New Roman" w:cs="Times New Roman"/>
          <w:sz w:val="28"/>
          <w:lang w:val="uk-UA" w:eastAsia="en-US"/>
        </w:rPr>
        <w:t xml:space="preserve">Порівняльний аналіз п’яти ключових відмінностей між двома моделями виявив, що українська адвокація є гнучкою та близькою до потреб громад, тоді як європейська </w:t>
      </w:r>
      <w:r w:rsidR="00047779" w:rsidRPr="002E2068">
        <w:rPr>
          <w:rFonts w:ascii="Times New Roman" w:eastAsia="MS Mincho" w:hAnsi="Times New Roman" w:cs="Times New Roman"/>
          <w:sz w:val="28"/>
          <w:lang w:val="uk-UA" w:eastAsia="en-US"/>
        </w:rPr>
        <w:t>–</w:t>
      </w:r>
      <w:r w:rsidRPr="002E2068">
        <w:rPr>
          <w:rFonts w:ascii="Times New Roman" w:eastAsia="MS Mincho" w:hAnsi="Times New Roman" w:cs="Times New Roman"/>
          <w:sz w:val="28"/>
          <w:lang w:val="uk-UA" w:eastAsia="en-US"/>
        </w:rPr>
        <w:t xml:space="preserve"> нормативно впливовою та інституційно сталою. Практична цінність цього порівняння полягає в обґрунтуванні шести рекомендацій, кожна з яких прямо випливає з конкретного результату контент-аналізу: посилення доказовості (виявлено брак аналітичної бази у порівнянні з EDF), розвиток сталих коаліцій (виявлено проєктний характер партнерств «Ліги Сильних»), інституціоналізація принципу «Нічого про нас без нас» (виявлено різницю між декларативним і структурним втіленням принципу), поєднання локального </w:t>
      </w:r>
      <w:r w:rsidRPr="002E2068">
        <w:rPr>
          <w:rFonts w:ascii="Times New Roman" w:eastAsia="MS Mincho" w:hAnsi="Times New Roman" w:cs="Times New Roman"/>
          <w:sz w:val="28"/>
          <w:lang w:val="uk-UA" w:eastAsia="en-US"/>
        </w:rPr>
        <w:lastRenderedPageBreak/>
        <w:t>досвіду з національними вимогами (виявлено фрагментарність впливу), системний моніторинг результатів (виявлено відсутність відстеження після завершення кампаній) та диференційовані комунікаційні стратегії (виявлено недостатню адресність комунікації).</w:t>
      </w:r>
      <w:r w:rsidRPr="009477CD">
        <w:rPr>
          <w:rFonts w:ascii="Times New Roman" w:eastAsia="MS Mincho" w:hAnsi="Times New Roman" w:cs="Times New Roman"/>
          <w:sz w:val="28"/>
          <w:lang w:val="uk-UA" w:eastAsia="en-US"/>
        </w:rPr>
        <w:t xml:space="preserve"> Реалізація цих рекомендацій може сприяти переходу українських кампаній від окремих успішних ініціатив до сталої системи впливу на захист прав людей з інвалідністю.</w:t>
      </w:r>
    </w:p>
    <w:p w14:paraId="03C3E6E3" w14:textId="77777777" w:rsidR="009477CD" w:rsidRPr="009477CD" w:rsidRDefault="009477CD" w:rsidP="009477CD">
      <w:pPr>
        <w:spacing w:after="0" w:line="360" w:lineRule="auto"/>
        <w:ind w:firstLine="720"/>
        <w:rPr>
          <w:rFonts w:ascii="Times New Roman" w:eastAsia="MS Mincho" w:hAnsi="Times New Roman" w:cs="Times New Roman"/>
          <w:sz w:val="28"/>
          <w:lang w:val="uk-UA" w:eastAsia="en-US"/>
        </w:rPr>
      </w:pPr>
    </w:p>
    <w:p w14:paraId="4816BD50" w14:textId="77777777" w:rsidR="001E53FB" w:rsidRPr="00047779" w:rsidRDefault="00B75D98">
      <w:pPr>
        <w:rPr>
          <w:rFonts w:ascii="Times New Roman" w:eastAsia="Times New Roman" w:hAnsi="Times New Roman" w:cs="Times New Roman"/>
          <w:b/>
          <w:sz w:val="28"/>
          <w:szCs w:val="28"/>
          <w:lang w:val="uk-UA"/>
        </w:rPr>
      </w:pPr>
      <w:bookmarkStart w:id="2" w:name="_Toc219885503"/>
      <w:r w:rsidRPr="00047779">
        <w:rPr>
          <w:rFonts w:ascii="Times New Roman" w:eastAsia="Times New Roman" w:hAnsi="Times New Roman" w:cs="Times New Roman"/>
          <w:b/>
          <w:sz w:val="28"/>
          <w:szCs w:val="28"/>
          <w:lang w:val="uk-UA"/>
        </w:rPr>
        <w:br w:type="page"/>
      </w:r>
    </w:p>
    <w:p w14:paraId="0122C066" w14:textId="77777777" w:rsidR="00047779" w:rsidRPr="00047779" w:rsidRDefault="00047779" w:rsidP="00047779">
      <w:pPr>
        <w:spacing w:after="0" w:line="360" w:lineRule="auto"/>
        <w:jc w:val="center"/>
        <w:rPr>
          <w:rFonts w:ascii="Times New Roman" w:eastAsia="MS Mincho" w:hAnsi="Times New Roman" w:cs="Times New Roman"/>
          <w:sz w:val="28"/>
          <w:lang w:val="uk-UA" w:eastAsia="en-US"/>
        </w:rPr>
      </w:pPr>
      <w:bookmarkStart w:id="3" w:name="_Toc219885504"/>
      <w:bookmarkEnd w:id="2"/>
      <w:r w:rsidRPr="00047779">
        <w:rPr>
          <w:rFonts w:ascii="Times New Roman" w:eastAsia="MS Mincho" w:hAnsi="Times New Roman" w:cs="Times New Roman"/>
          <w:b/>
          <w:sz w:val="28"/>
          <w:lang w:val="uk-UA" w:eastAsia="en-US"/>
        </w:rPr>
        <w:lastRenderedPageBreak/>
        <w:t>ВИСНОВКИ</w:t>
      </w:r>
    </w:p>
    <w:p w14:paraId="2D3BCBF8" w14:textId="77777777" w:rsidR="00047779" w:rsidRPr="00047779" w:rsidRDefault="00047779" w:rsidP="00047779">
      <w:pPr>
        <w:spacing w:after="0" w:line="360" w:lineRule="auto"/>
        <w:rPr>
          <w:rFonts w:ascii="Times New Roman" w:eastAsia="MS Mincho" w:hAnsi="Times New Roman" w:cs="Times New Roman"/>
          <w:sz w:val="28"/>
          <w:lang w:val="uk-UA" w:eastAsia="en-US"/>
        </w:rPr>
      </w:pPr>
    </w:p>
    <w:p w14:paraId="6A0CA470" w14:textId="77777777" w:rsidR="00047779" w:rsidRPr="00047779" w:rsidRDefault="00047779" w:rsidP="00047779">
      <w:pPr>
        <w:spacing w:after="0" w:line="360" w:lineRule="auto"/>
        <w:ind w:firstLine="720"/>
        <w:jc w:val="both"/>
        <w:rPr>
          <w:rFonts w:ascii="Times New Roman" w:eastAsia="MS Mincho" w:hAnsi="Times New Roman" w:cs="Times New Roman"/>
          <w:sz w:val="28"/>
          <w:lang w:val="uk-UA" w:eastAsia="en-US"/>
        </w:rPr>
      </w:pPr>
      <w:r w:rsidRPr="00047779">
        <w:rPr>
          <w:rFonts w:ascii="Times New Roman" w:eastAsia="MS Mincho" w:hAnsi="Times New Roman" w:cs="Times New Roman"/>
          <w:b/>
          <w:sz w:val="28"/>
          <w:lang w:val="uk-UA" w:eastAsia="en-US"/>
        </w:rPr>
        <w:t xml:space="preserve">1. </w:t>
      </w:r>
      <w:r w:rsidRPr="00047779">
        <w:rPr>
          <w:rFonts w:ascii="Times New Roman" w:eastAsia="MS Mincho" w:hAnsi="Times New Roman" w:cs="Times New Roman"/>
          <w:sz w:val="28"/>
          <w:lang w:val="uk-UA" w:eastAsia="en-US"/>
        </w:rPr>
        <w:t xml:space="preserve">У результаті теоретичного аналізу розкрито сутність адвокаційної діяльності як системного інструменту соціальної роботи, спрямованого на захист прав людей з інвалідністю, зміну соціальної політики та забезпечення реальної участі цільової групи у прийнятті рішень. Встановлено, що адвокація поєднує інформативну, правозахисну, представницьку, освітню та трансформаційну функції, а її ефективність визначається чіткістю визначення проблеми, партнерською взаємодією, доказовістю та системністю оцінки результатів. </w:t>
      </w:r>
      <w:r w:rsidRPr="00AC6E37">
        <w:rPr>
          <w:rFonts w:ascii="Times New Roman" w:eastAsia="MS Mincho" w:hAnsi="Times New Roman" w:cs="Times New Roman"/>
          <w:sz w:val="28"/>
          <w:lang w:val="uk-UA" w:eastAsia="en-US"/>
        </w:rPr>
        <w:t>Порівняльний аналіз вітчизняних і зарубіжних наукових підходів виявив суттєву відмінність теоретичних акцентів: українські дослідники (В. Усик, О.М. Галицький, Р.В. Гришова, М.М. Лехолетова) розглядають адвокацію переважно як комунікативно-лобістську практику, тоді як зарубіжна школа (T. Bateman, R. Hoefer, M. Payne) пропонує розгалужену типологію форм адвокації та наголошує на принципі empowerment як її ключовій цінності. Синтез обох традицій покладено в основу авторського визначення адвокації у межах дослідження.</w:t>
      </w:r>
    </w:p>
    <w:p w14:paraId="020D3CA3" w14:textId="3269C68D" w:rsidR="00047779" w:rsidRPr="00047779" w:rsidRDefault="00047779" w:rsidP="00047779">
      <w:pPr>
        <w:spacing w:after="0" w:line="360" w:lineRule="auto"/>
        <w:ind w:firstLine="720"/>
        <w:jc w:val="both"/>
        <w:rPr>
          <w:rFonts w:ascii="Times New Roman" w:eastAsia="MS Mincho" w:hAnsi="Times New Roman" w:cs="Times New Roman"/>
          <w:sz w:val="28"/>
          <w:lang w:val="uk-UA" w:eastAsia="en-US"/>
        </w:rPr>
      </w:pPr>
      <w:r w:rsidRPr="00047779">
        <w:rPr>
          <w:rFonts w:ascii="Times New Roman" w:eastAsia="MS Mincho" w:hAnsi="Times New Roman" w:cs="Times New Roman"/>
          <w:b/>
          <w:sz w:val="28"/>
          <w:lang w:val="uk-UA" w:eastAsia="en-US"/>
        </w:rPr>
        <w:t xml:space="preserve">2. </w:t>
      </w:r>
      <w:r w:rsidRPr="00047779">
        <w:rPr>
          <w:rFonts w:ascii="Times New Roman" w:eastAsia="MS Mincho" w:hAnsi="Times New Roman" w:cs="Times New Roman"/>
          <w:sz w:val="28"/>
          <w:lang w:val="uk-UA" w:eastAsia="en-US"/>
        </w:rPr>
        <w:t xml:space="preserve">Визначено специфіку соціальної роботи з людьми з інвалідністю в Україні, яка полягає у поступовому переході від медичної моделі до соціальної, правозахисної та біопсихосоціальної логіки, закріпленому реформою МСЕК (Закон № 12178, 2024; Постанова КМУ № 1338). Аналіз нормативно-правової бази засвідчив наявність розгалуженого законодавчого забезпечення, яке, однак, не гарантує автоматичної реалізації прав </w:t>
      </w:r>
      <w:r>
        <w:rPr>
          <w:rFonts w:ascii="Times New Roman" w:eastAsia="MS Mincho" w:hAnsi="Times New Roman" w:cs="Times New Roman"/>
          <w:sz w:val="28"/>
          <w:lang w:val="uk-UA" w:eastAsia="en-US"/>
        </w:rPr>
        <w:t>–</w:t>
      </w:r>
      <w:r w:rsidRPr="00047779">
        <w:rPr>
          <w:rFonts w:ascii="Times New Roman" w:eastAsia="MS Mincho" w:hAnsi="Times New Roman" w:cs="Times New Roman"/>
          <w:sz w:val="28"/>
          <w:lang w:val="uk-UA" w:eastAsia="en-US"/>
        </w:rPr>
        <w:t xml:space="preserve"> між нормою і практикою зберігається суттєвий розрив, що формує стійкий запит на активну адвокаційну діяльність. </w:t>
      </w:r>
      <w:r w:rsidRPr="00AC6E37">
        <w:rPr>
          <w:rFonts w:ascii="Times New Roman" w:eastAsia="MS Mincho" w:hAnsi="Times New Roman" w:cs="Times New Roman"/>
          <w:sz w:val="28"/>
          <w:lang w:val="uk-UA" w:eastAsia="en-US"/>
        </w:rPr>
        <w:t xml:space="preserve">Узагальнення міжнародного та вітчизняного досвіду адвокаційних кампаній (США – ADA, Велика Британія – Equality Act 2010, скандинавські країни – модель незалежного життя; Україна – кампанії НАІУ, «Союзу інвалідів України», захист прав жінок з інвалідністю) підтвердило, що найбільш результативними є </w:t>
      </w:r>
      <w:r w:rsidRPr="00AC6E37">
        <w:rPr>
          <w:rFonts w:ascii="Times New Roman" w:eastAsia="MS Mincho" w:hAnsi="Times New Roman" w:cs="Times New Roman"/>
          <w:sz w:val="28"/>
          <w:lang w:val="uk-UA" w:eastAsia="en-US"/>
        </w:rPr>
        <w:lastRenderedPageBreak/>
        <w:t>кампанії, які поєднують доказову базу, стратегічне партнерство та принцип «Нічого про нас без нас». Водночас виявлено спільні бар'єри: залежність від грантового фінансування, фрагментарність ініціатив та обмежений вплив на стратегічні рішення.</w:t>
      </w:r>
    </w:p>
    <w:p w14:paraId="50DBF036" w14:textId="63AB0D1C" w:rsidR="00047779" w:rsidRPr="00047779" w:rsidRDefault="00047779" w:rsidP="00047779">
      <w:pPr>
        <w:spacing w:after="0" w:line="360" w:lineRule="auto"/>
        <w:ind w:firstLine="720"/>
        <w:jc w:val="both"/>
        <w:rPr>
          <w:rFonts w:ascii="Times New Roman" w:eastAsia="MS Mincho" w:hAnsi="Times New Roman" w:cs="Times New Roman"/>
          <w:sz w:val="28"/>
          <w:lang w:val="uk-UA" w:eastAsia="en-US"/>
        </w:rPr>
      </w:pPr>
      <w:r w:rsidRPr="00047779">
        <w:rPr>
          <w:rFonts w:ascii="Times New Roman" w:eastAsia="MS Mincho" w:hAnsi="Times New Roman" w:cs="Times New Roman"/>
          <w:b/>
          <w:sz w:val="28"/>
          <w:lang w:val="uk-UA" w:eastAsia="en-US"/>
        </w:rPr>
        <w:t xml:space="preserve">3. </w:t>
      </w:r>
      <w:r w:rsidRPr="00047779">
        <w:rPr>
          <w:rFonts w:ascii="Times New Roman" w:eastAsia="MS Mincho" w:hAnsi="Times New Roman" w:cs="Times New Roman"/>
          <w:sz w:val="28"/>
          <w:lang w:val="uk-UA" w:eastAsia="en-US"/>
        </w:rPr>
        <w:t xml:space="preserve">На основі якісного контент-аналізу офіційних матеріалів двох організацій за системою восьми критеріїв встановлено, що ГС «Ліга Сильних» реалізує мережеву, практично орієнтовану модель адвокації, сильними сторонами якої є близькість до потреб громад, підтримка локальних організацій та гнучкість в умовах воєнного часу. European Disability Forum застосовує інституційно сталу модель, де центральними є нормативні зміни, представницька легітимність та довготривалий вплив на законодавство ЄС </w:t>
      </w:r>
      <w:r>
        <w:rPr>
          <w:rFonts w:ascii="Times New Roman" w:eastAsia="MS Mincho" w:hAnsi="Times New Roman" w:cs="Times New Roman"/>
          <w:sz w:val="28"/>
          <w:lang w:val="uk-UA" w:eastAsia="en-US"/>
        </w:rPr>
        <w:t>–</w:t>
      </w:r>
      <w:r w:rsidRPr="00047779">
        <w:rPr>
          <w:rFonts w:ascii="Times New Roman" w:eastAsia="MS Mincho" w:hAnsi="Times New Roman" w:cs="Times New Roman"/>
          <w:sz w:val="28"/>
          <w:lang w:val="uk-UA" w:eastAsia="en-US"/>
        </w:rPr>
        <w:t xml:space="preserve"> що підтверджується ухваленням директив щодо European Disability Card за результатами багаторічної кампанії. </w:t>
      </w:r>
      <w:r w:rsidRPr="00AC6E37">
        <w:rPr>
          <w:rFonts w:ascii="Times New Roman" w:eastAsia="MS Mincho" w:hAnsi="Times New Roman" w:cs="Times New Roman"/>
          <w:sz w:val="28"/>
          <w:lang w:val="uk-UA" w:eastAsia="en-US"/>
        </w:rPr>
        <w:t>Наукова новизна дослідження полягає у здійсненні першого порівняльного контент-аналізу цих двох організацій за єдиною аналітичною системою, що дозволило виявити структурні відмінності між мережевою українською та інституційною європейською моделями адвокації і класифікувати їх за п'ятьма ключовими параметрами: рівень інституціоналізації, зв'язок між локальним і національним рівнями, характер результатів, реалізація принципу участі та спосіб подолання бар'єрів.</w:t>
      </w:r>
    </w:p>
    <w:p w14:paraId="209B2DE6" w14:textId="77777777" w:rsidR="00047779" w:rsidRPr="00047779" w:rsidRDefault="00047779" w:rsidP="00047779">
      <w:pPr>
        <w:spacing w:after="0" w:line="360" w:lineRule="auto"/>
        <w:ind w:firstLine="720"/>
        <w:jc w:val="both"/>
        <w:rPr>
          <w:rFonts w:ascii="Times New Roman" w:eastAsia="MS Mincho" w:hAnsi="Times New Roman" w:cs="Times New Roman"/>
          <w:sz w:val="28"/>
          <w:lang w:val="uk-UA" w:eastAsia="en-US"/>
        </w:rPr>
      </w:pPr>
      <w:r w:rsidRPr="00047779">
        <w:rPr>
          <w:rFonts w:ascii="Times New Roman" w:eastAsia="MS Mincho" w:hAnsi="Times New Roman" w:cs="Times New Roman"/>
          <w:b/>
          <w:sz w:val="28"/>
          <w:lang w:val="uk-UA" w:eastAsia="en-US"/>
        </w:rPr>
        <w:t xml:space="preserve">4. </w:t>
      </w:r>
      <w:r w:rsidRPr="00047779">
        <w:rPr>
          <w:rFonts w:ascii="Times New Roman" w:eastAsia="MS Mincho" w:hAnsi="Times New Roman" w:cs="Times New Roman"/>
          <w:sz w:val="28"/>
          <w:lang w:val="uk-UA" w:eastAsia="en-US"/>
        </w:rPr>
        <w:t xml:space="preserve">За результатами порівняльного аналізу сформульовано шість практичних рекомендацій щодо підвищення ефективності адвокаційних кампаній в Україні, кожна з яких прямо випливає з виявленої відмінності між двома моделями: </w:t>
      </w:r>
      <w:r w:rsidRPr="00AC6E37">
        <w:rPr>
          <w:rFonts w:ascii="Times New Roman" w:eastAsia="MS Mincho" w:hAnsi="Times New Roman" w:cs="Times New Roman"/>
          <w:sz w:val="28"/>
          <w:lang w:val="uk-UA" w:eastAsia="en-US"/>
        </w:rPr>
        <w:t xml:space="preserve">посилення доказовості кампаній (виявлено брак аналітичної бази у порівнянні з EDF); розвиток сталих коаліцій (виявлено проєктний характер партнерств «Ліги Сильних»); інституціоналізація принципу «Нічого про нас без нас» (виявлено різницю між декларативним і структурним його втіленням); поєднання локального досвіду з національними політичними вимогами (виявлено фрагментарність впливу); системний моніторинг результатів після </w:t>
      </w:r>
      <w:r w:rsidRPr="00AC6E37">
        <w:rPr>
          <w:rFonts w:ascii="Times New Roman" w:eastAsia="MS Mincho" w:hAnsi="Times New Roman" w:cs="Times New Roman"/>
          <w:sz w:val="28"/>
          <w:lang w:val="uk-UA" w:eastAsia="en-US"/>
        </w:rPr>
        <w:lastRenderedPageBreak/>
        <w:t xml:space="preserve">завершення кампаній (виявлено відсутність відстеження); диференційовані комунікаційні стратегії для різних цільових аудиторій (виявлено недостатню адресність комунікації). </w:t>
      </w:r>
    </w:p>
    <w:p w14:paraId="7C3C98B5" w14:textId="77777777" w:rsidR="00047779" w:rsidRPr="00047779" w:rsidRDefault="00047779" w:rsidP="00047779">
      <w:pPr>
        <w:spacing w:after="0" w:line="360" w:lineRule="auto"/>
        <w:ind w:firstLine="720"/>
        <w:jc w:val="both"/>
        <w:rPr>
          <w:rFonts w:ascii="Times New Roman" w:eastAsia="MS Mincho" w:hAnsi="Times New Roman" w:cs="Times New Roman"/>
          <w:sz w:val="28"/>
          <w:lang w:val="uk-UA" w:eastAsia="en-US"/>
        </w:rPr>
      </w:pPr>
      <w:r w:rsidRPr="00047779">
        <w:rPr>
          <w:rFonts w:ascii="Times New Roman" w:eastAsia="MS Mincho" w:hAnsi="Times New Roman" w:cs="Times New Roman"/>
          <w:sz w:val="28"/>
          <w:lang w:val="uk-UA" w:eastAsia="en-US"/>
        </w:rPr>
        <w:t>Практична цінність дослідження полягає у тому, що запропоновані рекомендації можуть бути використані організаціями соціальної роботи та адвокаційними об'єднаннями для вдосконалення планування, реалізації та оцінки адвокаційних кампаній. Їх реалізація може сприяти переходу від окремих успішних ініціатив до сталої системи захисту прав людей з інвалідністю в Україні.</w:t>
      </w:r>
    </w:p>
    <w:p w14:paraId="7F7F59A4" w14:textId="77777777" w:rsidR="00047779" w:rsidRPr="00047779" w:rsidRDefault="00047779">
      <w:pPr>
        <w:spacing w:after="0" w:line="360" w:lineRule="auto"/>
        <w:ind w:firstLine="709"/>
        <w:jc w:val="center"/>
        <w:outlineLvl w:val="0"/>
        <w:rPr>
          <w:rFonts w:ascii="Times New Roman" w:eastAsia="Times New Roman" w:hAnsi="Times New Roman" w:cs="Times New Roman"/>
          <w:b/>
          <w:sz w:val="28"/>
          <w:szCs w:val="28"/>
          <w:lang w:val="uk-UA"/>
        </w:rPr>
      </w:pPr>
      <w:r w:rsidRPr="00047779">
        <w:rPr>
          <w:rFonts w:ascii="Times New Roman" w:eastAsia="Times New Roman" w:hAnsi="Times New Roman" w:cs="Times New Roman"/>
          <w:b/>
          <w:sz w:val="28"/>
          <w:szCs w:val="28"/>
          <w:lang w:val="uk-UA"/>
        </w:rPr>
        <w:br w:type="page"/>
      </w:r>
    </w:p>
    <w:bookmarkEnd w:id="3"/>
    <w:p w14:paraId="67ACE17D" w14:textId="77777777" w:rsidR="00FE3C21" w:rsidRPr="00FE3C21" w:rsidRDefault="00FE3C21" w:rsidP="00FE3C21">
      <w:pPr>
        <w:spacing w:after="0" w:line="420" w:lineRule="exact"/>
        <w:jc w:val="center"/>
        <w:rPr>
          <w:rFonts w:ascii="Times New Roman" w:eastAsia="MS Mincho" w:hAnsi="Times New Roman" w:cs="Times New Roman"/>
          <w:sz w:val="28"/>
          <w:lang w:eastAsia="en-US"/>
        </w:rPr>
      </w:pPr>
      <w:r w:rsidRPr="00FE3C21">
        <w:rPr>
          <w:rFonts w:ascii="Times New Roman" w:eastAsia="MS Mincho" w:hAnsi="Times New Roman" w:cs="Times New Roman"/>
          <w:b/>
          <w:sz w:val="28"/>
          <w:lang w:eastAsia="en-US"/>
        </w:rPr>
        <w:lastRenderedPageBreak/>
        <w:t>СПИСОК ВИКОРИСТАНИХ ДЖЕРЕЛ</w:t>
      </w:r>
    </w:p>
    <w:p w14:paraId="6E53632E" w14:textId="77777777" w:rsidR="00FE3C21" w:rsidRPr="00FE3C21" w:rsidRDefault="00FE3C21" w:rsidP="00FE3C21">
      <w:pPr>
        <w:spacing w:after="0" w:line="420" w:lineRule="exact"/>
        <w:rPr>
          <w:rFonts w:ascii="Times New Roman" w:eastAsia="MS Mincho" w:hAnsi="Times New Roman" w:cs="Times New Roman"/>
          <w:sz w:val="28"/>
          <w:lang w:eastAsia="en-US"/>
        </w:rPr>
      </w:pPr>
    </w:p>
    <w:p w14:paraId="1010D5B3"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FE3C21">
        <w:rPr>
          <w:rFonts w:ascii="Times New Roman" w:eastAsia="MS Mincho" w:hAnsi="Times New Roman" w:cs="Times New Roman"/>
          <w:sz w:val="28"/>
          <w:lang w:eastAsia="en-US"/>
        </w:rPr>
        <w:t>1.</w:t>
      </w:r>
      <w:r w:rsidRPr="00FE3C21">
        <w:rPr>
          <w:rFonts w:ascii="Times New Roman" w:eastAsia="MS Mincho" w:hAnsi="Times New Roman" w:cs="Times New Roman"/>
          <w:sz w:val="28"/>
          <w:lang w:eastAsia="en-US"/>
        </w:rPr>
        <w:tab/>
      </w:r>
      <w:r w:rsidRPr="006239E7">
        <w:rPr>
          <w:rFonts w:ascii="Times New Roman" w:eastAsia="MS Mincho" w:hAnsi="Times New Roman" w:cs="Times New Roman"/>
          <w:sz w:val="28"/>
          <w:lang w:eastAsia="en-US"/>
        </w:rPr>
        <w:t>Адвокація для молодіжних рад : посібник / за ред. В. Усик. Київ : [б. в.], 2021. 40 с.</w:t>
      </w:r>
    </w:p>
    <w:p w14:paraId="70E2DC69"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2.</w:t>
      </w:r>
      <w:r w:rsidRPr="006239E7">
        <w:rPr>
          <w:rFonts w:ascii="Times New Roman" w:eastAsia="MS Mincho" w:hAnsi="Times New Roman" w:cs="Times New Roman"/>
          <w:sz w:val="28"/>
          <w:lang w:eastAsia="en-US"/>
        </w:rPr>
        <w:tab/>
        <w:t>Актуальні питання соціальної роботи : навч. посіб. / за ред. О. В. Єпель, Т. Л. Лях, І. В. Силантьєвої. Київ ; Ужгород : РІК-У, 2023. 420 с.</w:t>
      </w:r>
    </w:p>
    <w:p w14:paraId="4A2EA4AD"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3.</w:t>
      </w:r>
      <w:r w:rsidRPr="006239E7">
        <w:rPr>
          <w:rFonts w:ascii="Times New Roman" w:eastAsia="MS Mincho" w:hAnsi="Times New Roman" w:cs="Times New Roman"/>
          <w:sz w:val="28"/>
          <w:lang w:eastAsia="en-US"/>
        </w:rPr>
        <w:tab/>
        <w:t xml:space="preserve">Андріїв В. М. Щодо регулювання міжнародних стандартів соціального захисту осіб з інвалідністю. Свобода, безпека та незалежність: правовий вимір : матеріали </w:t>
      </w:r>
      <w:r w:rsidRPr="006239E7">
        <w:rPr>
          <w:rFonts w:ascii="Times New Roman" w:eastAsia="MS Mincho" w:hAnsi="Times New Roman" w:cs="Times New Roman"/>
          <w:sz w:val="28"/>
          <w:lang w:val="en-US" w:eastAsia="en-US"/>
        </w:rPr>
        <w:t>XIII</w:t>
      </w:r>
      <w:r w:rsidRPr="006239E7">
        <w:rPr>
          <w:rFonts w:ascii="Times New Roman" w:eastAsia="MS Mincho" w:hAnsi="Times New Roman" w:cs="Times New Roman"/>
          <w:sz w:val="28"/>
          <w:lang w:eastAsia="en-US"/>
        </w:rPr>
        <w:t xml:space="preserve"> Міжнар. наук.-практ. конф. (Київ, 24 лют. 2023 р.). Київ, 2023. С. 420–424.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er</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nau</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edu</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items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cb</w:t>
      </w:r>
      <w:r w:rsidRPr="006239E7">
        <w:rPr>
          <w:rFonts w:ascii="Times New Roman" w:eastAsia="MS Mincho" w:hAnsi="Times New Roman" w:cs="Times New Roman"/>
          <w:sz w:val="28"/>
          <w:lang w:eastAsia="en-US"/>
        </w:rPr>
        <w:t>08655</w:t>
      </w:r>
      <w:r w:rsidRPr="006239E7">
        <w:rPr>
          <w:rFonts w:ascii="Times New Roman" w:eastAsia="MS Mincho" w:hAnsi="Times New Roman" w:cs="Times New Roman"/>
          <w:sz w:val="28"/>
          <w:lang w:val="en-US" w:eastAsia="en-US"/>
        </w:rPr>
        <w:t>c</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fcae</w:t>
      </w:r>
      <w:r w:rsidRPr="006239E7">
        <w:rPr>
          <w:rFonts w:ascii="Times New Roman" w:eastAsia="MS Mincho" w:hAnsi="Times New Roman" w:cs="Times New Roman"/>
          <w:sz w:val="28"/>
          <w:lang w:eastAsia="en-US"/>
        </w:rPr>
        <w:t>-4</w:t>
      </w:r>
      <w:r w:rsidRPr="006239E7">
        <w:rPr>
          <w:rFonts w:ascii="Times New Roman" w:eastAsia="MS Mincho" w:hAnsi="Times New Roman" w:cs="Times New Roman"/>
          <w:sz w:val="28"/>
          <w:lang w:val="en-US" w:eastAsia="en-US"/>
        </w:rPr>
        <w:t>ef</w:t>
      </w:r>
      <w:r w:rsidRPr="006239E7">
        <w:rPr>
          <w:rFonts w:ascii="Times New Roman" w:eastAsia="MS Mincho" w:hAnsi="Times New Roman" w:cs="Times New Roman"/>
          <w:sz w:val="28"/>
          <w:lang w:eastAsia="en-US"/>
        </w:rPr>
        <w:t>2-93</w:t>
      </w:r>
      <w:r w:rsidRPr="006239E7">
        <w:rPr>
          <w:rFonts w:ascii="Times New Roman" w:eastAsia="MS Mincho" w:hAnsi="Times New Roman" w:cs="Times New Roman"/>
          <w:sz w:val="28"/>
          <w:lang w:val="en-US" w:eastAsia="en-US"/>
        </w:rPr>
        <w:t>af</w:t>
      </w:r>
      <w:r w:rsidRPr="006239E7">
        <w:rPr>
          <w:rFonts w:ascii="Times New Roman" w:eastAsia="MS Mincho" w:hAnsi="Times New Roman" w:cs="Times New Roman"/>
          <w:sz w:val="28"/>
          <w:lang w:eastAsia="en-US"/>
        </w:rPr>
        <w:t>-6</w:t>
      </w:r>
      <w:r w:rsidRPr="006239E7">
        <w:rPr>
          <w:rFonts w:ascii="Times New Roman" w:eastAsia="MS Mincho" w:hAnsi="Times New Roman" w:cs="Times New Roman"/>
          <w:sz w:val="28"/>
          <w:lang w:val="en-US" w:eastAsia="en-US"/>
        </w:rPr>
        <w:t>ce</w:t>
      </w:r>
      <w:r w:rsidRPr="006239E7">
        <w:rPr>
          <w:rFonts w:ascii="Times New Roman" w:eastAsia="MS Mincho" w:hAnsi="Times New Roman" w:cs="Times New Roman"/>
          <w:sz w:val="28"/>
          <w:lang w:eastAsia="en-US"/>
        </w:rPr>
        <w:t>2</w:t>
      </w:r>
      <w:r w:rsidRPr="006239E7">
        <w:rPr>
          <w:rFonts w:ascii="Times New Roman" w:eastAsia="MS Mincho" w:hAnsi="Times New Roman" w:cs="Times New Roman"/>
          <w:sz w:val="28"/>
          <w:lang w:val="en-US" w:eastAsia="en-US"/>
        </w:rPr>
        <w:t>dac</w:t>
      </w:r>
      <w:r w:rsidRPr="006239E7">
        <w:rPr>
          <w:rFonts w:ascii="Times New Roman" w:eastAsia="MS Mincho" w:hAnsi="Times New Roman" w:cs="Times New Roman"/>
          <w:sz w:val="28"/>
          <w:lang w:eastAsia="en-US"/>
        </w:rPr>
        <w:t>50186 (дата звернення: 10.05.2026).</w:t>
      </w:r>
    </w:p>
    <w:p w14:paraId="7A70567D"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4.</w:t>
      </w:r>
      <w:r w:rsidRPr="006239E7">
        <w:rPr>
          <w:rFonts w:ascii="Times New Roman" w:eastAsia="MS Mincho" w:hAnsi="Times New Roman" w:cs="Times New Roman"/>
          <w:sz w:val="28"/>
          <w:lang w:eastAsia="en-US"/>
        </w:rPr>
        <w:tab/>
        <w:t xml:space="preserve">Величко-Трифонюк Р. З фронту додому : ветерани в Україні та їхній шлях до визнання прав людини. Українська правда. 2024.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www</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pravda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com</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columns</w:t>
      </w:r>
      <w:r w:rsidRPr="006239E7">
        <w:rPr>
          <w:rFonts w:ascii="Times New Roman" w:eastAsia="MS Mincho" w:hAnsi="Times New Roman" w:cs="Times New Roman"/>
          <w:sz w:val="28"/>
          <w:lang w:eastAsia="en-US"/>
        </w:rPr>
        <w:t>/2024/01/15/7437303/3 (дата звернення: 10.05.2026).</w:t>
      </w:r>
    </w:p>
    <w:p w14:paraId="42B2EADA"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5.</w:t>
      </w:r>
      <w:r w:rsidRPr="006239E7">
        <w:rPr>
          <w:rFonts w:ascii="Times New Roman" w:eastAsia="MS Mincho" w:hAnsi="Times New Roman" w:cs="Times New Roman"/>
          <w:sz w:val="28"/>
          <w:lang w:eastAsia="en-US"/>
        </w:rPr>
        <w:tab/>
        <w:t>Галицький О. М., Гришова Р. В. Світовий досвід реалізації державної політики підтримки осіб з інвалідністю та його імплементація в Україні. Інвестиції: практика та досвід. 2019. № 6. С. 78–82. [Потребує уточнення сторінок статті]</w:t>
      </w:r>
    </w:p>
    <w:p w14:paraId="64E88755" w14:textId="7F885EED"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6.</w:t>
      </w:r>
      <w:r w:rsidRPr="006239E7">
        <w:rPr>
          <w:rFonts w:ascii="Times New Roman" w:eastAsia="MS Mincho" w:hAnsi="Times New Roman" w:cs="Times New Roman"/>
          <w:sz w:val="28"/>
          <w:lang w:eastAsia="en-US"/>
        </w:rPr>
        <w:tab/>
        <w:t xml:space="preserve">Довідники «Допомога постраждалим внаслідок війни від держави» та «Допомога внутрішньо переміщеним особам від міжнародних і недержавних організацій». Національна Асамблея людей з інвалідністю України.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naiu</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org</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dovidnyky</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dopomoga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postrazhdalym</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vnaslidok</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vijny</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vid</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derzhavy</w:t>
      </w:r>
      <w:r w:rsidRPr="006239E7">
        <w:rPr>
          <w:rFonts w:ascii="Times New Roman" w:eastAsia="MS Mincho" w:hAnsi="Times New Roman" w:cs="Times New Roman"/>
          <w:sz w:val="28"/>
          <w:lang w:eastAsia="en-US"/>
        </w:rPr>
        <w:t>/ (дата звернення: 1</w:t>
      </w:r>
      <w:r w:rsidR="00E268C8" w:rsidRPr="00E268C8">
        <w:rPr>
          <w:rFonts w:ascii="Times New Roman" w:eastAsia="MS Mincho" w:hAnsi="Times New Roman" w:cs="Times New Roman"/>
          <w:sz w:val="28"/>
          <w:lang w:eastAsia="en-US"/>
        </w:rPr>
        <w:t>1</w:t>
      </w:r>
      <w:r w:rsidRPr="006239E7">
        <w:rPr>
          <w:rFonts w:ascii="Times New Roman" w:eastAsia="MS Mincho" w:hAnsi="Times New Roman" w:cs="Times New Roman"/>
          <w:sz w:val="28"/>
          <w:lang w:eastAsia="en-US"/>
        </w:rPr>
        <w:t>.05.2026).</w:t>
      </w:r>
    </w:p>
    <w:p w14:paraId="479CB56D"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7.</w:t>
      </w:r>
      <w:r w:rsidRPr="006239E7">
        <w:rPr>
          <w:rFonts w:ascii="Times New Roman" w:eastAsia="MS Mincho" w:hAnsi="Times New Roman" w:cs="Times New Roman"/>
          <w:sz w:val="28"/>
          <w:lang w:eastAsia="en-US"/>
        </w:rPr>
        <w:tab/>
        <w:t xml:space="preserve">Європейська комісія «За демократію через право». Доповідь про правовладдя. Право України. 2019. № 11. С. 15–38.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www</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venice</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coe</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int</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webforms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documents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default</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aspx</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pdffile</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CDL</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AD</w:t>
      </w:r>
      <w:r w:rsidRPr="006239E7">
        <w:rPr>
          <w:rFonts w:ascii="Times New Roman" w:eastAsia="MS Mincho" w:hAnsi="Times New Roman" w:cs="Times New Roman"/>
          <w:sz w:val="28"/>
          <w:lang w:eastAsia="en-US"/>
        </w:rPr>
        <w:t>(2011)003</w:t>
      </w:r>
      <w:r w:rsidRPr="006239E7">
        <w:rPr>
          <w:rFonts w:ascii="Times New Roman" w:eastAsia="MS Mincho" w:hAnsi="Times New Roman" w:cs="Times New Roman"/>
          <w:sz w:val="28"/>
          <w:lang w:val="en-US" w:eastAsia="en-US"/>
        </w:rPr>
        <w:t>rev</w:t>
      </w:r>
      <w:r w:rsidRPr="006239E7">
        <w:rPr>
          <w:rFonts w:ascii="Times New Roman" w:eastAsia="MS Mincho" w:hAnsi="Times New Roman" w:cs="Times New Roman"/>
          <w:sz w:val="28"/>
          <w:lang w:eastAsia="en-US"/>
        </w:rPr>
        <w:t>2-</w:t>
      </w:r>
      <w:r w:rsidRPr="006239E7">
        <w:rPr>
          <w:rFonts w:ascii="Times New Roman" w:eastAsia="MS Mincho" w:hAnsi="Times New Roman" w:cs="Times New Roman"/>
          <w:sz w:val="28"/>
          <w:lang w:val="en-US" w:eastAsia="en-US"/>
        </w:rPr>
        <w:t>ukr</w:t>
      </w:r>
      <w:r w:rsidRPr="006239E7">
        <w:rPr>
          <w:rFonts w:ascii="Times New Roman" w:eastAsia="MS Mincho" w:hAnsi="Times New Roman" w:cs="Times New Roman"/>
          <w:sz w:val="28"/>
          <w:lang w:eastAsia="en-US"/>
        </w:rPr>
        <w:t xml:space="preserve"> (дата звернення: 10.05.2026).</w:t>
      </w:r>
    </w:p>
    <w:p w14:paraId="61E8DF80" w14:textId="1EEAF331"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8.</w:t>
      </w:r>
      <w:r w:rsidRPr="006239E7">
        <w:rPr>
          <w:rFonts w:ascii="Times New Roman" w:eastAsia="MS Mincho" w:hAnsi="Times New Roman" w:cs="Times New Roman"/>
          <w:sz w:val="28"/>
          <w:lang w:eastAsia="en-US"/>
        </w:rPr>
        <w:tab/>
        <w:t>Європейська соціальна хартія (переглянута) (1996) : ратифіковано Законом України від 14.09.2006 № 137-</w:t>
      </w:r>
      <w:r w:rsidRPr="006239E7">
        <w:rPr>
          <w:rFonts w:ascii="Times New Roman" w:eastAsia="MS Mincho" w:hAnsi="Times New Roman" w:cs="Times New Roman"/>
          <w:sz w:val="28"/>
          <w:lang w:val="en-US" w:eastAsia="en-US"/>
        </w:rPr>
        <w:t>V</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laws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/994_062#</w:t>
      </w:r>
      <w:r w:rsidRPr="006239E7">
        <w:rPr>
          <w:rFonts w:ascii="Times New Roman" w:eastAsia="MS Mincho" w:hAnsi="Times New Roman" w:cs="Times New Roman"/>
          <w:sz w:val="28"/>
          <w:lang w:val="en-US" w:eastAsia="en-US"/>
        </w:rPr>
        <w:t>n</w:t>
      </w:r>
      <w:r w:rsidRPr="006239E7">
        <w:rPr>
          <w:rFonts w:ascii="Times New Roman" w:eastAsia="MS Mincho" w:hAnsi="Times New Roman" w:cs="Times New Roman"/>
          <w:sz w:val="28"/>
          <w:lang w:eastAsia="en-US"/>
        </w:rPr>
        <w:t>3 (дата звернення: 1</w:t>
      </w:r>
      <w:r w:rsidR="00E268C8" w:rsidRPr="00E268C8">
        <w:rPr>
          <w:rFonts w:ascii="Times New Roman" w:eastAsia="MS Mincho" w:hAnsi="Times New Roman" w:cs="Times New Roman"/>
          <w:sz w:val="28"/>
          <w:lang w:eastAsia="en-US"/>
        </w:rPr>
        <w:t>1</w:t>
      </w:r>
      <w:r w:rsidRPr="006239E7">
        <w:rPr>
          <w:rFonts w:ascii="Times New Roman" w:eastAsia="MS Mincho" w:hAnsi="Times New Roman" w:cs="Times New Roman"/>
          <w:sz w:val="28"/>
          <w:lang w:eastAsia="en-US"/>
        </w:rPr>
        <w:t>.05.2026).</w:t>
      </w:r>
    </w:p>
    <w:p w14:paraId="3DD32796"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lastRenderedPageBreak/>
        <w:t>9.</w:t>
      </w:r>
      <w:r w:rsidRPr="006239E7">
        <w:rPr>
          <w:rFonts w:ascii="Times New Roman" w:eastAsia="MS Mincho" w:hAnsi="Times New Roman" w:cs="Times New Roman"/>
          <w:sz w:val="28"/>
          <w:lang w:eastAsia="en-US"/>
        </w:rPr>
        <w:tab/>
        <w:t>Зеня Д. М., Кабусь Н. Д. Перспективні напрями соціальної роботи з особами з інвалідністю в умовах сучасних викликів. Сучасні реалії та перспективи соціального виховання особистості в різних соціальних інституціях : матеріали Всеукр. наук.-практ. конф. (Харків, 27 жовт. 2023 р.). Харків, 2023. С. 121–127.</w:t>
      </w:r>
    </w:p>
    <w:p w14:paraId="68A28985"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10.</w:t>
      </w:r>
      <w:r w:rsidRPr="006239E7">
        <w:rPr>
          <w:rFonts w:ascii="Times New Roman" w:eastAsia="MS Mincho" w:hAnsi="Times New Roman" w:cs="Times New Roman"/>
          <w:sz w:val="28"/>
          <w:lang w:eastAsia="en-US"/>
        </w:rPr>
        <w:tab/>
        <w:t xml:space="preserve">Керрінґтон Дж. Ґ. Огляд міжнародних практик у сфері реінтеграції ветеранів: міркування щодо воєнного та повоєнного контексту України. ПРООН в Україні, 2023. 104 с.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www</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undp</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org</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uk</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ukraine</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publications</w:t>
      </w:r>
      <w:r w:rsidRPr="006239E7">
        <w:rPr>
          <w:rFonts w:ascii="Times New Roman" w:eastAsia="MS Mincho" w:hAnsi="Times New Roman" w:cs="Times New Roman"/>
          <w:sz w:val="28"/>
          <w:lang w:eastAsia="en-US"/>
        </w:rPr>
        <w:t xml:space="preserve"> [потребує уточнення повного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(дата звернення: 10.05.2026).</w:t>
      </w:r>
    </w:p>
    <w:p w14:paraId="3E829FF6"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11.</w:t>
      </w:r>
      <w:r w:rsidRPr="006239E7">
        <w:rPr>
          <w:rFonts w:ascii="Times New Roman" w:eastAsia="MS Mincho" w:hAnsi="Times New Roman" w:cs="Times New Roman"/>
          <w:sz w:val="28"/>
          <w:lang w:eastAsia="en-US"/>
        </w:rPr>
        <w:tab/>
        <w:t>Конвенція ООН про права осіб з інвалідністю (2006) : ратифіковано Законом України від 16.12.2009 № 1767-</w:t>
      </w:r>
      <w:r w:rsidRPr="006239E7">
        <w:rPr>
          <w:rFonts w:ascii="Times New Roman" w:eastAsia="MS Mincho" w:hAnsi="Times New Roman" w:cs="Times New Roman"/>
          <w:sz w:val="28"/>
          <w:lang w:val="en-US" w:eastAsia="en-US"/>
        </w:rPr>
        <w:t>VI</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laws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/995_</w:t>
      </w:r>
      <w:r w:rsidRPr="006239E7">
        <w:rPr>
          <w:rFonts w:ascii="Times New Roman" w:eastAsia="MS Mincho" w:hAnsi="Times New Roman" w:cs="Times New Roman"/>
          <w:sz w:val="28"/>
          <w:lang w:val="en-US" w:eastAsia="en-US"/>
        </w:rPr>
        <w:t>g</w:t>
      </w:r>
      <w:r w:rsidRPr="006239E7">
        <w:rPr>
          <w:rFonts w:ascii="Times New Roman" w:eastAsia="MS Mincho" w:hAnsi="Times New Roman" w:cs="Times New Roman"/>
          <w:sz w:val="28"/>
          <w:lang w:eastAsia="en-US"/>
        </w:rPr>
        <w:t>71#</w:t>
      </w:r>
      <w:r w:rsidRPr="006239E7">
        <w:rPr>
          <w:rFonts w:ascii="Times New Roman" w:eastAsia="MS Mincho" w:hAnsi="Times New Roman" w:cs="Times New Roman"/>
          <w:sz w:val="28"/>
          <w:lang w:val="en-US" w:eastAsia="en-US"/>
        </w:rPr>
        <w:t>Text</w:t>
      </w:r>
      <w:r w:rsidRPr="006239E7">
        <w:rPr>
          <w:rFonts w:ascii="Times New Roman" w:eastAsia="MS Mincho" w:hAnsi="Times New Roman" w:cs="Times New Roman"/>
          <w:sz w:val="28"/>
          <w:lang w:eastAsia="en-US"/>
        </w:rPr>
        <w:t xml:space="preserve"> (дата звернення: 10.05.2026).</w:t>
      </w:r>
    </w:p>
    <w:p w14:paraId="343F88BE"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12.</w:t>
      </w:r>
      <w:r w:rsidRPr="006239E7">
        <w:rPr>
          <w:rFonts w:ascii="Times New Roman" w:eastAsia="MS Mincho" w:hAnsi="Times New Roman" w:cs="Times New Roman"/>
          <w:sz w:val="28"/>
          <w:lang w:eastAsia="en-US"/>
        </w:rPr>
        <w:tab/>
        <w:t>Кучереносов В., Чернявська Л., Гончарук Т., Дурнєва Т. Посібник з адвокації для жіночого руху в Україні. Київ : [б. в.], 2019. 100 с.</w:t>
      </w:r>
    </w:p>
    <w:p w14:paraId="046DBBD7"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13.</w:t>
      </w:r>
      <w:r w:rsidRPr="006239E7">
        <w:rPr>
          <w:rFonts w:ascii="Times New Roman" w:eastAsia="MS Mincho" w:hAnsi="Times New Roman" w:cs="Times New Roman"/>
          <w:sz w:val="28"/>
          <w:lang w:eastAsia="en-US"/>
        </w:rPr>
        <w:tab/>
        <w:t xml:space="preserve">Лехолетова М. М., Лях Т. Л., Спіріна Т. П. Алгоритм організації та проведення успішної адвокаційної кампанії із представництва інтересів. </w:t>
      </w:r>
      <w:r w:rsidRPr="006239E7">
        <w:rPr>
          <w:rFonts w:ascii="Times New Roman" w:eastAsia="MS Mincho" w:hAnsi="Times New Roman" w:cs="Times New Roman"/>
          <w:sz w:val="28"/>
          <w:lang w:val="en-US" w:eastAsia="en-US"/>
        </w:rPr>
        <w:t>Social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Work</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and</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Education</w:t>
      </w:r>
      <w:r w:rsidRPr="006239E7">
        <w:rPr>
          <w:rFonts w:ascii="Times New Roman" w:eastAsia="MS Mincho" w:hAnsi="Times New Roman" w:cs="Times New Roman"/>
          <w:sz w:val="28"/>
          <w:lang w:eastAsia="en-US"/>
        </w:rPr>
        <w:t xml:space="preserve">. 2022. </w:t>
      </w:r>
      <w:r w:rsidRPr="006239E7">
        <w:rPr>
          <w:rFonts w:ascii="Times New Roman" w:eastAsia="MS Mincho" w:hAnsi="Times New Roman" w:cs="Times New Roman"/>
          <w:sz w:val="28"/>
          <w:lang w:val="en-US" w:eastAsia="en-US"/>
        </w:rPr>
        <w:t>Vol</w:t>
      </w:r>
      <w:r w:rsidRPr="006239E7">
        <w:rPr>
          <w:rFonts w:ascii="Times New Roman" w:eastAsia="MS Mincho" w:hAnsi="Times New Roman" w:cs="Times New Roman"/>
          <w:sz w:val="28"/>
          <w:lang w:eastAsia="en-US"/>
        </w:rPr>
        <w:t xml:space="preserve">. 9, </w:t>
      </w:r>
      <w:r w:rsidRPr="006239E7">
        <w:rPr>
          <w:rFonts w:ascii="Times New Roman" w:eastAsia="MS Mincho" w:hAnsi="Times New Roman" w:cs="Times New Roman"/>
          <w:sz w:val="28"/>
          <w:lang w:val="en-US" w:eastAsia="en-US"/>
        </w:rPr>
        <w:t>No</w:t>
      </w:r>
      <w:r w:rsidRPr="006239E7">
        <w:rPr>
          <w:rFonts w:ascii="Times New Roman" w:eastAsia="MS Mincho" w:hAnsi="Times New Roman" w:cs="Times New Roman"/>
          <w:sz w:val="28"/>
          <w:lang w:eastAsia="en-US"/>
        </w:rPr>
        <w:t>. 1. С. 67–78.</w:t>
      </w:r>
    </w:p>
    <w:p w14:paraId="00CBE048"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14.</w:t>
      </w:r>
      <w:r w:rsidRPr="006239E7">
        <w:rPr>
          <w:rFonts w:ascii="Times New Roman" w:eastAsia="MS Mincho" w:hAnsi="Times New Roman" w:cs="Times New Roman"/>
          <w:sz w:val="28"/>
          <w:lang w:eastAsia="en-US"/>
        </w:rPr>
        <w:tab/>
        <w:t xml:space="preserve">Менеджмент соціальних послуг в умовах війни : навч. посіб. / уклад.: О. Волгіна, О. Іванова. Київ : [б. в.], 2022. 66 с.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www</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undp</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org</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uk</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ukraine</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publications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materialy</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treninhu</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menedzhment</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sotsialnykh</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posluh</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umovakh</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viyny</w:t>
      </w:r>
      <w:r w:rsidRPr="006239E7">
        <w:rPr>
          <w:rFonts w:ascii="Times New Roman" w:eastAsia="MS Mincho" w:hAnsi="Times New Roman" w:cs="Times New Roman"/>
          <w:sz w:val="28"/>
          <w:lang w:eastAsia="en-US"/>
        </w:rPr>
        <w:t xml:space="preserve"> (дата звернення: 10.05.2026).</w:t>
      </w:r>
    </w:p>
    <w:p w14:paraId="2867CDF9"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15.</w:t>
      </w:r>
      <w:r w:rsidRPr="006239E7">
        <w:rPr>
          <w:rFonts w:ascii="Times New Roman" w:eastAsia="MS Mincho" w:hAnsi="Times New Roman" w:cs="Times New Roman"/>
          <w:sz w:val="28"/>
          <w:lang w:eastAsia="en-US"/>
        </w:rPr>
        <w:tab/>
        <w:t>Методичні рекомендації щодо діяльності мобільних бригад соціально-психологічної допомоги учасникам бойових дій АТО/ООС та членам їх родин / авт. кол.: Г. Б. Скіпальська, Н. М. Цвєткова, О. В. Файдюк. Київ : КІМ, 2021. 28 с.</w:t>
      </w:r>
    </w:p>
    <w:p w14:paraId="31559C8E" w14:textId="73E41F55"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16.</w:t>
      </w:r>
      <w:r w:rsidRPr="006239E7">
        <w:rPr>
          <w:rFonts w:ascii="Times New Roman" w:eastAsia="MS Mincho" w:hAnsi="Times New Roman" w:cs="Times New Roman"/>
          <w:sz w:val="28"/>
          <w:lang w:eastAsia="en-US"/>
        </w:rPr>
        <w:tab/>
        <w:t xml:space="preserve">Національний план дій з реалізації Конвенції про права осіб з інвалідністю на період до 2025 року : затверджений розпорядженням Кабінету Міністрів України від 07.04.2021 № 285-р.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lastRenderedPageBreak/>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laws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/285-2021-%</w:t>
      </w:r>
      <w:r w:rsidRPr="006239E7">
        <w:rPr>
          <w:rFonts w:ascii="Times New Roman" w:eastAsia="MS Mincho" w:hAnsi="Times New Roman" w:cs="Times New Roman"/>
          <w:sz w:val="28"/>
          <w:lang w:val="en-US" w:eastAsia="en-US"/>
        </w:rPr>
        <w:t>D</w:t>
      </w:r>
      <w:r w:rsidRPr="006239E7">
        <w:rPr>
          <w:rFonts w:ascii="Times New Roman" w:eastAsia="MS Mincho" w:hAnsi="Times New Roman" w:cs="Times New Roman"/>
          <w:sz w:val="28"/>
          <w:lang w:eastAsia="en-US"/>
        </w:rPr>
        <w:t>1%80#</w:t>
      </w:r>
      <w:r w:rsidRPr="006239E7">
        <w:rPr>
          <w:rFonts w:ascii="Times New Roman" w:eastAsia="MS Mincho" w:hAnsi="Times New Roman" w:cs="Times New Roman"/>
          <w:sz w:val="28"/>
          <w:lang w:val="en-US" w:eastAsia="en-US"/>
        </w:rPr>
        <w:t>Text</w:t>
      </w:r>
      <w:r w:rsidRPr="006239E7">
        <w:rPr>
          <w:rFonts w:ascii="Times New Roman" w:eastAsia="MS Mincho" w:hAnsi="Times New Roman" w:cs="Times New Roman"/>
          <w:sz w:val="28"/>
          <w:lang w:eastAsia="en-US"/>
        </w:rPr>
        <w:t xml:space="preserve"> (дата звернення: 1</w:t>
      </w:r>
      <w:r w:rsidR="00E268C8" w:rsidRPr="00E268C8">
        <w:rPr>
          <w:rFonts w:ascii="Times New Roman" w:eastAsia="MS Mincho" w:hAnsi="Times New Roman" w:cs="Times New Roman"/>
          <w:sz w:val="28"/>
          <w:lang w:eastAsia="en-US"/>
        </w:rPr>
        <w:t>1</w:t>
      </w:r>
      <w:r w:rsidRPr="006239E7">
        <w:rPr>
          <w:rFonts w:ascii="Times New Roman" w:eastAsia="MS Mincho" w:hAnsi="Times New Roman" w:cs="Times New Roman"/>
          <w:sz w:val="28"/>
          <w:lang w:eastAsia="en-US"/>
        </w:rPr>
        <w:t>.05.2026).</w:t>
      </w:r>
    </w:p>
    <w:p w14:paraId="3C63C36C"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17.</w:t>
      </w:r>
      <w:r w:rsidRPr="006239E7">
        <w:rPr>
          <w:rFonts w:ascii="Times New Roman" w:eastAsia="MS Mincho" w:hAnsi="Times New Roman" w:cs="Times New Roman"/>
          <w:sz w:val="28"/>
          <w:lang w:eastAsia="en-US"/>
        </w:rPr>
        <w:tab/>
        <w:t xml:space="preserve">Оцінка бар’єрів і потреб в отриманні правничих послуг дівчатами та жінками з інвалідністю : аналітичний звіт за результатами дослідження.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ffr</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org</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wp</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content</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uploads</w:t>
      </w:r>
      <w:r w:rsidRPr="006239E7">
        <w:rPr>
          <w:rFonts w:ascii="Times New Roman" w:eastAsia="MS Mincho" w:hAnsi="Times New Roman" w:cs="Times New Roman"/>
          <w:sz w:val="28"/>
          <w:lang w:eastAsia="en-US"/>
        </w:rPr>
        <w:t>/2024/01/</w:t>
      </w:r>
      <w:r w:rsidRPr="006239E7">
        <w:rPr>
          <w:rFonts w:ascii="Times New Roman" w:eastAsia="MS Mincho" w:hAnsi="Times New Roman" w:cs="Times New Roman"/>
          <w:sz w:val="28"/>
          <w:lang w:val="en-US" w:eastAsia="en-US"/>
        </w:rPr>
        <w:t>Zvit</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Otsinka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bar</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yeriv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OONZHinky</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pdf</w:t>
      </w:r>
      <w:r w:rsidRPr="006239E7">
        <w:rPr>
          <w:rFonts w:ascii="Times New Roman" w:eastAsia="MS Mincho" w:hAnsi="Times New Roman" w:cs="Times New Roman"/>
          <w:sz w:val="28"/>
          <w:lang w:eastAsia="en-US"/>
        </w:rPr>
        <w:t xml:space="preserve"> (дата звернення: 10.05.2026).</w:t>
      </w:r>
    </w:p>
    <w:p w14:paraId="5A4CE189"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18.</w:t>
      </w:r>
      <w:r w:rsidRPr="006239E7">
        <w:rPr>
          <w:rFonts w:ascii="Times New Roman" w:eastAsia="MS Mincho" w:hAnsi="Times New Roman" w:cs="Times New Roman"/>
          <w:sz w:val="28"/>
          <w:lang w:eastAsia="en-US"/>
        </w:rPr>
        <w:tab/>
        <w:t>Пєша І. В., Сопівник І. В., Галайдюк В. В., Кошук О. Б. Соціальна робота з сім’ями, дітьми та молоддю : навч. посіб. Київ : Компринт, 2023. 449 с.</w:t>
      </w:r>
    </w:p>
    <w:p w14:paraId="52751817"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19.</w:t>
      </w:r>
      <w:r w:rsidRPr="006239E7">
        <w:rPr>
          <w:rFonts w:ascii="Times New Roman" w:eastAsia="MS Mincho" w:hAnsi="Times New Roman" w:cs="Times New Roman"/>
          <w:sz w:val="28"/>
          <w:lang w:eastAsia="en-US"/>
        </w:rPr>
        <w:tab/>
        <w:t xml:space="preserve">Пилипенко П. Д., Буряк В. Я. Гарантії соціального захисту осіб з інвалідністю як складова службового правового статусу. Електронне наукове видання «Аналітично-порівняльне правознавство». 2024. № 5.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journal</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app</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uzhnu</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edu</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article</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view</w:t>
      </w:r>
      <w:r w:rsidRPr="006239E7">
        <w:rPr>
          <w:rFonts w:ascii="Times New Roman" w:eastAsia="MS Mincho" w:hAnsi="Times New Roman" w:cs="Times New Roman"/>
          <w:sz w:val="28"/>
          <w:lang w:eastAsia="en-US"/>
        </w:rPr>
        <w:t>/313036 (дата звернення: 10.05.2026).</w:t>
      </w:r>
    </w:p>
    <w:p w14:paraId="712A0398"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20.</w:t>
      </w:r>
      <w:r w:rsidRPr="006239E7">
        <w:rPr>
          <w:rFonts w:ascii="Times New Roman" w:eastAsia="MS Mincho" w:hAnsi="Times New Roman" w:cs="Times New Roman"/>
          <w:sz w:val="28"/>
          <w:lang w:eastAsia="en-US"/>
        </w:rPr>
        <w:tab/>
        <w:t>Погребняк С. Основоположні принципи права (змістовна характеристика) : монографія. Харків : Право, 2018. 240 с.</w:t>
      </w:r>
    </w:p>
    <w:p w14:paraId="73D8C4DE"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21.</w:t>
      </w:r>
      <w:r w:rsidRPr="006239E7">
        <w:rPr>
          <w:rFonts w:ascii="Times New Roman" w:eastAsia="MS Mincho" w:hAnsi="Times New Roman" w:cs="Times New Roman"/>
          <w:sz w:val="28"/>
          <w:lang w:eastAsia="en-US"/>
        </w:rPr>
        <w:tab/>
        <w:t>Пожарова О., Пожаров Ю. Юридичні гарантії трудових прав жінок: міжнародні акти та законодавство України. Підприємництво, господарство і право. 2020. № 2. С. 160–164.</w:t>
      </w:r>
    </w:p>
    <w:p w14:paraId="5E057328" w14:textId="4EC79F5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22.</w:t>
      </w:r>
      <w:r w:rsidRPr="006239E7">
        <w:rPr>
          <w:rFonts w:ascii="Times New Roman" w:eastAsia="MS Mincho" w:hAnsi="Times New Roman" w:cs="Times New Roman"/>
          <w:sz w:val="28"/>
          <w:lang w:eastAsia="en-US"/>
        </w:rPr>
        <w:tab/>
        <w:t xml:space="preserve">Про затвердження Порядку і умов проведення конкурсу з відбору адвокатів, які залучаються для надання безоплатної вторинної правової допомоги : Постанова Кабінету Міністрів України від 28.12.2011 № 1362.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laws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/1362-2011-%</w:t>
      </w:r>
      <w:r w:rsidRPr="006239E7">
        <w:rPr>
          <w:rFonts w:ascii="Times New Roman" w:eastAsia="MS Mincho" w:hAnsi="Times New Roman" w:cs="Times New Roman"/>
          <w:sz w:val="28"/>
          <w:lang w:val="en-US" w:eastAsia="en-US"/>
        </w:rPr>
        <w:t>D</w:t>
      </w:r>
      <w:r w:rsidRPr="006239E7">
        <w:rPr>
          <w:rFonts w:ascii="Times New Roman" w:eastAsia="MS Mincho" w:hAnsi="Times New Roman" w:cs="Times New Roman"/>
          <w:sz w:val="28"/>
          <w:lang w:eastAsia="en-US"/>
        </w:rPr>
        <w:t>0%</w:t>
      </w:r>
      <w:r w:rsidRPr="006239E7">
        <w:rPr>
          <w:rFonts w:ascii="Times New Roman" w:eastAsia="MS Mincho" w:hAnsi="Times New Roman" w:cs="Times New Roman"/>
          <w:sz w:val="28"/>
          <w:lang w:val="en-US" w:eastAsia="en-US"/>
        </w:rPr>
        <w:t>BF</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Text</w:t>
      </w:r>
      <w:r w:rsidRPr="006239E7">
        <w:rPr>
          <w:rFonts w:ascii="Times New Roman" w:eastAsia="MS Mincho" w:hAnsi="Times New Roman" w:cs="Times New Roman"/>
          <w:sz w:val="28"/>
          <w:lang w:eastAsia="en-US"/>
        </w:rPr>
        <w:t xml:space="preserve"> (дата звернення: 1</w:t>
      </w:r>
      <w:r w:rsidR="00E268C8" w:rsidRPr="00E268C8">
        <w:rPr>
          <w:rFonts w:ascii="Times New Roman" w:eastAsia="MS Mincho" w:hAnsi="Times New Roman" w:cs="Times New Roman"/>
          <w:sz w:val="28"/>
          <w:lang w:eastAsia="en-US"/>
        </w:rPr>
        <w:t>1</w:t>
      </w:r>
      <w:r w:rsidRPr="006239E7">
        <w:rPr>
          <w:rFonts w:ascii="Times New Roman" w:eastAsia="MS Mincho" w:hAnsi="Times New Roman" w:cs="Times New Roman"/>
          <w:sz w:val="28"/>
          <w:lang w:eastAsia="en-US"/>
        </w:rPr>
        <w:t>.05.2026).</w:t>
      </w:r>
    </w:p>
    <w:p w14:paraId="121F9EC6"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23.</w:t>
      </w:r>
      <w:r w:rsidRPr="006239E7">
        <w:rPr>
          <w:rFonts w:ascii="Times New Roman" w:eastAsia="MS Mincho" w:hAnsi="Times New Roman" w:cs="Times New Roman"/>
          <w:sz w:val="28"/>
          <w:lang w:eastAsia="en-US"/>
        </w:rPr>
        <w:tab/>
        <w:t xml:space="preserve">Правила адвокатської етики, затверджені Звітно-виборним з’їздом адвокатів України 2017 року, 09 черв. 2017 р.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unba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org</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assets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uploads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legislation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pravila</w:t>
      </w:r>
      <w:r w:rsidRPr="006239E7">
        <w:rPr>
          <w:rFonts w:ascii="Times New Roman" w:eastAsia="MS Mincho" w:hAnsi="Times New Roman" w:cs="Times New Roman"/>
          <w:sz w:val="28"/>
          <w:lang w:eastAsia="en-US"/>
        </w:rPr>
        <w:t>/2019-03-15-</w:t>
      </w:r>
      <w:r w:rsidRPr="006239E7">
        <w:rPr>
          <w:rFonts w:ascii="Times New Roman" w:eastAsia="MS Mincho" w:hAnsi="Times New Roman" w:cs="Times New Roman"/>
          <w:sz w:val="28"/>
          <w:lang w:val="en-US" w:eastAsia="en-US"/>
        </w:rPr>
        <w:t>pravila</w:t>
      </w:r>
      <w:r w:rsidRPr="006239E7">
        <w:rPr>
          <w:rFonts w:ascii="Times New Roman" w:eastAsia="MS Mincho" w:hAnsi="Times New Roman" w:cs="Times New Roman"/>
          <w:sz w:val="28"/>
          <w:lang w:eastAsia="en-US"/>
        </w:rPr>
        <w:t>-2019_5</w:t>
      </w:r>
      <w:r w:rsidRPr="006239E7">
        <w:rPr>
          <w:rFonts w:ascii="Times New Roman" w:eastAsia="MS Mincho" w:hAnsi="Times New Roman" w:cs="Times New Roman"/>
          <w:sz w:val="28"/>
          <w:lang w:val="en-US" w:eastAsia="en-US"/>
        </w:rPr>
        <w:t>cb</w:t>
      </w:r>
      <w:r w:rsidRPr="006239E7">
        <w:rPr>
          <w:rFonts w:ascii="Times New Roman" w:eastAsia="MS Mincho" w:hAnsi="Times New Roman" w:cs="Times New Roman"/>
          <w:sz w:val="28"/>
          <w:lang w:eastAsia="en-US"/>
        </w:rPr>
        <w:t>72</w:t>
      </w:r>
      <w:r w:rsidRPr="006239E7">
        <w:rPr>
          <w:rFonts w:ascii="Times New Roman" w:eastAsia="MS Mincho" w:hAnsi="Times New Roman" w:cs="Times New Roman"/>
          <w:sz w:val="28"/>
          <w:lang w:val="en-US" w:eastAsia="en-US"/>
        </w:rPr>
        <w:t>d</w:t>
      </w:r>
      <w:r w:rsidRPr="006239E7">
        <w:rPr>
          <w:rFonts w:ascii="Times New Roman" w:eastAsia="MS Mincho" w:hAnsi="Times New Roman" w:cs="Times New Roman"/>
          <w:sz w:val="28"/>
          <w:lang w:eastAsia="en-US"/>
        </w:rPr>
        <w:t>3191</w:t>
      </w:r>
      <w:r w:rsidRPr="006239E7">
        <w:rPr>
          <w:rFonts w:ascii="Times New Roman" w:eastAsia="MS Mincho" w:hAnsi="Times New Roman" w:cs="Times New Roman"/>
          <w:sz w:val="28"/>
          <w:lang w:val="en-US" w:eastAsia="en-US"/>
        </w:rPr>
        <w:t>e</w:t>
      </w:r>
      <w:r w:rsidRPr="006239E7">
        <w:rPr>
          <w:rFonts w:ascii="Times New Roman" w:eastAsia="MS Mincho" w:hAnsi="Times New Roman" w:cs="Times New Roman"/>
          <w:sz w:val="28"/>
          <w:lang w:eastAsia="en-US"/>
        </w:rPr>
        <w:t>0</w:t>
      </w:r>
      <w:r w:rsidRPr="006239E7">
        <w:rPr>
          <w:rFonts w:ascii="Times New Roman" w:eastAsia="MS Mincho" w:hAnsi="Times New Roman" w:cs="Times New Roman"/>
          <w:sz w:val="28"/>
          <w:lang w:val="en-US" w:eastAsia="en-US"/>
        </w:rPr>
        <w:t>e</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pdf</w:t>
      </w:r>
      <w:r w:rsidRPr="006239E7">
        <w:rPr>
          <w:rFonts w:ascii="Times New Roman" w:eastAsia="MS Mincho" w:hAnsi="Times New Roman" w:cs="Times New Roman"/>
          <w:sz w:val="28"/>
          <w:lang w:eastAsia="en-US"/>
        </w:rPr>
        <w:t xml:space="preserve"> (дата звернення: 10.05.2026).</w:t>
      </w:r>
    </w:p>
    <w:p w14:paraId="621AD237"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24.</w:t>
      </w:r>
      <w:r w:rsidRPr="006239E7">
        <w:rPr>
          <w:rFonts w:ascii="Times New Roman" w:eastAsia="MS Mincho" w:hAnsi="Times New Roman" w:cs="Times New Roman"/>
          <w:sz w:val="28"/>
          <w:lang w:eastAsia="en-US"/>
        </w:rPr>
        <w:tab/>
        <w:t>Про поліпшення матеріального становища учасників бойових дій та осіб з інвалідністю внаслідок війни : Закон України від 16.03.2004 № 1603-</w:t>
      </w:r>
      <w:r w:rsidRPr="006239E7">
        <w:rPr>
          <w:rFonts w:ascii="Times New Roman" w:eastAsia="MS Mincho" w:hAnsi="Times New Roman" w:cs="Times New Roman"/>
          <w:sz w:val="28"/>
          <w:lang w:val="en-US" w:eastAsia="en-US"/>
        </w:rPr>
        <w:t>IV</w:t>
      </w:r>
      <w:r w:rsidRPr="006239E7">
        <w:rPr>
          <w:rFonts w:ascii="Times New Roman" w:eastAsia="MS Mincho" w:hAnsi="Times New Roman" w:cs="Times New Roman"/>
          <w:sz w:val="28"/>
          <w:lang w:eastAsia="en-US"/>
        </w:rPr>
        <w:t xml:space="preserve"> (редакція від 04.11.2018).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laws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/1603-15#</w:t>
      </w:r>
      <w:r w:rsidRPr="006239E7">
        <w:rPr>
          <w:rFonts w:ascii="Times New Roman" w:eastAsia="MS Mincho" w:hAnsi="Times New Roman" w:cs="Times New Roman"/>
          <w:sz w:val="28"/>
          <w:lang w:val="en-US" w:eastAsia="en-US"/>
        </w:rPr>
        <w:t>Text</w:t>
      </w:r>
      <w:r w:rsidRPr="006239E7">
        <w:rPr>
          <w:rFonts w:ascii="Times New Roman" w:eastAsia="MS Mincho" w:hAnsi="Times New Roman" w:cs="Times New Roman"/>
          <w:sz w:val="28"/>
          <w:lang w:eastAsia="en-US"/>
        </w:rPr>
        <w:t xml:space="preserve"> (дата звернення: 10.05.2026).</w:t>
      </w:r>
    </w:p>
    <w:p w14:paraId="39FF8257" w14:textId="46AC31E4"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lastRenderedPageBreak/>
        <w:t>25.</w:t>
      </w:r>
      <w:r w:rsidRPr="006239E7">
        <w:rPr>
          <w:rFonts w:ascii="Times New Roman" w:eastAsia="MS Mincho" w:hAnsi="Times New Roman" w:cs="Times New Roman"/>
          <w:sz w:val="28"/>
          <w:lang w:eastAsia="en-US"/>
        </w:rPr>
        <w:tab/>
        <w:t>Про адвокатуру та адвокатську діяльність : Закон України від 05.07.2012 № 5076-</w:t>
      </w:r>
      <w:r w:rsidRPr="006239E7">
        <w:rPr>
          <w:rFonts w:ascii="Times New Roman" w:eastAsia="MS Mincho" w:hAnsi="Times New Roman" w:cs="Times New Roman"/>
          <w:sz w:val="28"/>
          <w:lang w:val="en-US" w:eastAsia="en-US"/>
        </w:rPr>
        <w:t>VI</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laws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/5076-17#</w:t>
      </w:r>
      <w:r w:rsidRPr="006239E7">
        <w:rPr>
          <w:rFonts w:ascii="Times New Roman" w:eastAsia="MS Mincho" w:hAnsi="Times New Roman" w:cs="Times New Roman"/>
          <w:sz w:val="28"/>
          <w:lang w:val="en-US" w:eastAsia="en-US"/>
        </w:rPr>
        <w:t>Text</w:t>
      </w:r>
      <w:r w:rsidRPr="006239E7">
        <w:rPr>
          <w:rFonts w:ascii="Times New Roman" w:eastAsia="MS Mincho" w:hAnsi="Times New Roman" w:cs="Times New Roman"/>
          <w:sz w:val="28"/>
          <w:lang w:eastAsia="en-US"/>
        </w:rPr>
        <w:t xml:space="preserve"> (дата звернення: 1</w:t>
      </w:r>
      <w:r w:rsidR="00E268C8" w:rsidRPr="00E268C8">
        <w:rPr>
          <w:rFonts w:ascii="Times New Roman" w:eastAsia="MS Mincho" w:hAnsi="Times New Roman" w:cs="Times New Roman"/>
          <w:sz w:val="28"/>
          <w:lang w:eastAsia="en-US"/>
        </w:rPr>
        <w:t>1</w:t>
      </w:r>
      <w:r w:rsidRPr="006239E7">
        <w:rPr>
          <w:rFonts w:ascii="Times New Roman" w:eastAsia="MS Mincho" w:hAnsi="Times New Roman" w:cs="Times New Roman"/>
          <w:sz w:val="28"/>
          <w:lang w:eastAsia="en-US"/>
        </w:rPr>
        <w:t>.05.2026).</w:t>
      </w:r>
    </w:p>
    <w:p w14:paraId="1A380ED6" w14:textId="26C95B6D"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26.</w:t>
      </w:r>
      <w:r w:rsidRPr="006239E7">
        <w:rPr>
          <w:rFonts w:ascii="Times New Roman" w:eastAsia="MS Mincho" w:hAnsi="Times New Roman" w:cs="Times New Roman"/>
          <w:sz w:val="28"/>
          <w:lang w:eastAsia="en-US"/>
        </w:rPr>
        <w:tab/>
        <w:t>Про безоплатну правничу допомогу : Закон України від 02.06.2011 № 3460-</w:t>
      </w:r>
      <w:r w:rsidRPr="006239E7">
        <w:rPr>
          <w:rFonts w:ascii="Times New Roman" w:eastAsia="MS Mincho" w:hAnsi="Times New Roman" w:cs="Times New Roman"/>
          <w:sz w:val="28"/>
          <w:lang w:val="en-US" w:eastAsia="en-US"/>
        </w:rPr>
        <w:t>VI</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laws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/3460-17#</w:t>
      </w:r>
      <w:r w:rsidRPr="006239E7">
        <w:rPr>
          <w:rFonts w:ascii="Times New Roman" w:eastAsia="MS Mincho" w:hAnsi="Times New Roman" w:cs="Times New Roman"/>
          <w:sz w:val="28"/>
          <w:lang w:val="en-US" w:eastAsia="en-US"/>
        </w:rPr>
        <w:t>Text</w:t>
      </w:r>
      <w:r w:rsidRPr="006239E7">
        <w:rPr>
          <w:rFonts w:ascii="Times New Roman" w:eastAsia="MS Mincho" w:hAnsi="Times New Roman" w:cs="Times New Roman"/>
          <w:sz w:val="28"/>
          <w:lang w:eastAsia="en-US"/>
        </w:rPr>
        <w:t xml:space="preserve"> (дата звернення: 1</w:t>
      </w:r>
      <w:r w:rsidR="00E268C8" w:rsidRPr="00E268C8">
        <w:rPr>
          <w:rFonts w:ascii="Times New Roman" w:eastAsia="MS Mincho" w:hAnsi="Times New Roman" w:cs="Times New Roman"/>
          <w:sz w:val="28"/>
          <w:lang w:eastAsia="en-US"/>
        </w:rPr>
        <w:t>1</w:t>
      </w:r>
      <w:r w:rsidRPr="006239E7">
        <w:rPr>
          <w:rFonts w:ascii="Times New Roman" w:eastAsia="MS Mincho" w:hAnsi="Times New Roman" w:cs="Times New Roman"/>
          <w:sz w:val="28"/>
          <w:lang w:eastAsia="en-US"/>
        </w:rPr>
        <w:t>.05.2026).</w:t>
      </w:r>
    </w:p>
    <w:p w14:paraId="739DE94D"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27.</w:t>
      </w:r>
      <w:r w:rsidRPr="006239E7">
        <w:rPr>
          <w:rFonts w:ascii="Times New Roman" w:eastAsia="MS Mincho" w:hAnsi="Times New Roman" w:cs="Times New Roman"/>
          <w:sz w:val="28"/>
          <w:lang w:eastAsia="en-US"/>
        </w:rPr>
        <w:tab/>
        <w:t>Про забезпечення рівних прав та можливостей жінок і чоловіків : Закон України від 08.09.2005 № 2866-</w:t>
      </w:r>
      <w:r w:rsidRPr="006239E7">
        <w:rPr>
          <w:rFonts w:ascii="Times New Roman" w:eastAsia="MS Mincho" w:hAnsi="Times New Roman" w:cs="Times New Roman"/>
          <w:sz w:val="28"/>
          <w:lang w:val="en-US" w:eastAsia="en-US"/>
        </w:rPr>
        <w:t>IV</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laws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/2866-15#</w:t>
      </w:r>
      <w:r w:rsidRPr="006239E7">
        <w:rPr>
          <w:rFonts w:ascii="Times New Roman" w:eastAsia="MS Mincho" w:hAnsi="Times New Roman" w:cs="Times New Roman"/>
          <w:sz w:val="28"/>
          <w:lang w:val="en-US" w:eastAsia="en-US"/>
        </w:rPr>
        <w:t>Text</w:t>
      </w:r>
      <w:r w:rsidRPr="006239E7">
        <w:rPr>
          <w:rFonts w:ascii="Times New Roman" w:eastAsia="MS Mincho" w:hAnsi="Times New Roman" w:cs="Times New Roman"/>
          <w:sz w:val="28"/>
          <w:lang w:eastAsia="en-US"/>
        </w:rPr>
        <w:t xml:space="preserve"> (дата звернення: 10.05.2026).</w:t>
      </w:r>
    </w:p>
    <w:p w14:paraId="0C0C2CB5"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28.</w:t>
      </w:r>
      <w:r w:rsidRPr="006239E7">
        <w:rPr>
          <w:rFonts w:ascii="Times New Roman" w:eastAsia="MS Mincho" w:hAnsi="Times New Roman" w:cs="Times New Roman"/>
          <w:sz w:val="28"/>
          <w:lang w:eastAsia="en-US"/>
        </w:rPr>
        <w:tab/>
        <w:t>Про засади запобігання та протидії дискримінації в Україні : Закон України від 06.09.2012 № 5207-</w:t>
      </w:r>
      <w:r w:rsidRPr="006239E7">
        <w:rPr>
          <w:rFonts w:ascii="Times New Roman" w:eastAsia="MS Mincho" w:hAnsi="Times New Roman" w:cs="Times New Roman"/>
          <w:sz w:val="28"/>
          <w:lang w:val="en-US" w:eastAsia="en-US"/>
        </w:rPr>
        <w:t>VI</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laws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/5207-17#</w:t>
      </w:r>
      <w:r w:rsidRPr="006239E7">
        <w:rPr>
          <w:rFonts w:ascii="Times New Roman" w:eastAsia="MS Mincho" w:hAnsi="Times New Roman" w:cs="Times New Roman"/>
          <w:sz w:val="28"/>
          <w:lang w:val="en-US" w:eastAsia="en-US"/>
        </w:rPr>
        <w:t>Text</w:t>
      </w:r>
      <w:r w:rsidRPr="006239E7">
        <w:rPr>
          <w:rFonts w:ascii="Times New Roman" w:eastAsia="MS Mincho" w:hAnsi="Times New Roman" w:cs="Times New Roman"/>
          <w:sz w:val="28"/>
          <w:lang w:eastAsia="en-US"/>
        </w:rPr>
        <w:t xml:space="preserve"> (дата звернення: 10.05.2026).</w:t>
      </w:r>
    </w:p>
    <w:p w14:paraId="4A1BC770"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29.</w:t>
      </w:r>
      <w:r w:rsidRPr="006239E7">
        <w:rPr>
          <w:rFonts w:ascii="Times New Roman" w:eastAsia="MS Mincho" w:hAnsi="Times New Roman" w:cs="Times New Roman"/>
          <w:sz w:val="28"/>
          <w:lang w:eastAsia="en-US"/>
        </w:rPr>
        <w:tab/>
        <w:t xml:space="preserve">Про затвердження Порядку використання коштів, передбачених у державному бюджеті для забезпечення надання безоплатної вторинної правничої допомоги та послуг з медіації : Постанова Кабінету Міністрів України від 04.03.2013 № 130.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laws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/130-2013-%</w:t>
      </w:r>
      <w:r w:rsidRPr="006239E7">
        <w:rPr>
          <w:rFonts w:ascii="Times New Roman" w:eastAsia="MS Mincho" w:hAnsi="Times New Roman" w:cs="Times New Roman"/>
          <w:sz w:val="28"/>
          <w:lang w:val="en-US" w:eastAsia="en-US"/>
        </w:rPr>
        <w:t>D</w:t>
      </w:r>
      <w:r w:rsidRPr="006239E7">
        <w:rPr>
          <w:rFonts w:ascii="Times New Roman" w:eastAsia="MS Mincho" w:hAnsi="Times New Roman" w:cs="Times New Roman"/>
          <w:sz w:val="28"/>
          <w:lang w:eastAsia="en-US"/>
        </w:rPr>
        <w:t>0%</w:t>
      </w:r>
      <w:r w:rsidRPr="006239E7">
        <w:rPr>
          <w:rFonts w:ascii="Times New Roman" w:eastAsia="MS Mincho" w:hAnsi="Times New Roman" w:cs="Times New Roman"/>
          <w:sz w:val="28"/>
          <w:lang w:val="en-US" w:eastAsia="en-US"/>
        </w:rPr>
        <w:t>BF</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Text</w:t>
      </w:r>
      <w:r w:rsidRPr="006239E7">
        <w:rPr>
          <w:rFonts w:ascii="Times New Roman" w:eastAsia="MS Mincho" w:hAnsi="Times New Roman" w:cs="Times New Roman"/>
          <w:sz w:val="28"/>
          <w:lang w:eastAsia="en-US"/>
        </w:rPr>
        <w:t xml:space="preserve"> (дата звернення: 10.05.2026).</w:t>
      </w:r>
    </w:p>
    <w:p w14:paraId="26BEE98F"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30.</w:t>
      </w:r>
      <w:r w:rsidRPr="006239E7">
        <w:rPr>
          <w:rFonts w:ascii="Times New Roman" w:eastAsia="MS Mincho" w:hAnsi="Times New Roman" w:cs="Times New Roman"/>
          <w:sz w:val="28"/>
          <w:lang w:eastAsia="en-US"/>
        </w:rPr>
        <w:tab/>
        <w:t xml:space="preserve">Про затвердження Порядку надання статусу особи з інвалідністю внаслідок війни : Постанова Кабінету Міністрів України від 08.09.2015 № 685 : станом на 16 квіт. 2024 р.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laws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/685-2015-п#</w:t>
      </w:r>
      <w:r w:rsidRPr="006239E7">
        <w:rPr>
          <w:rFonts w:ascii="Times New Roman" w:eastAsia="MS Mincho" w:hAnsi="Times New Roman" w:cs="Times New Roman"/>
          <w:sz w:val="28"/>
          <w:lang w:val="en-US" w:eastAsia="en-US"/>
        </w:rPr>
        <w:t>Text</w:t>
      </w:r>
      <w:r w:rsidRPr="006239E7">
        <w:rPr>
          <w:rFonts w:ascii="Times New Roman" w:eastAsia="MS Mincho" w:hAnsi="Times New Roman" w:cs="Times New Roman"/>
          <w:sz w:val="28"/>
          <w:lang w:eastAsia="en-US"/>
        </w:rPr>
        <w:t xml:space="preserve"> (дата звернення: 10.05.2026).</w:t>
      </w:r>
    </w:p>
    <w:p w14:paraId="0512CC93"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31.</w:t>
      </w:r>
      <w:r w:rsidRPr="006239E7">
        <w:rPr>
          <w:rFonts w:ascii="Times New Roman" w:eastAsia="MS Mincho" w:hAnsi="Times New Roman" w:cs="Times New Roman"/>
          <w:sz w:val="28"/>
          <w:lang w:eastAsia="en-US"/>
        </w:rPr>
        <w:tab/>
        <w:t xml:space="preserve">Про затвердження Правил етичної поведінки працівників системи надання безоплатної правової </w:t>
      </w:r>
      <w:proofErr w:type="gramStart"/>
      <w:r w:rsidRPr="006239E7">
        <w:rPr>
          <w:rFonts w:ascii="Times New Roman" w:eastAsia="MS Mincho" w:hAnsi="Times New Roman" w:cs="Times New Roman"/>
          <w:sz w:val="28"/>
          <w:lang w:eastAsia="en-US"/>
        </w:rPr>
        <w:t>допомоги :</w:t>
      </w:r>
      <w:proofErr w:type="gramEnd"/>
      <w:r w:rsidRPr="006239E7">
        <w:rPr>
          <w:rFonts w:ascii="Times New Roman" w:eastAsia="MS Mincho" w:hAnsi="Times New Roman" w:cs="Times New Roman"/>
          <w:sz w:val="28"/>
          <w:lang w:eastAsia="en-US"/>
        </w:rPr>
        <w:t xml:space="preserve"> наказ Координаційного центру з надання правової допомоги від 29.03.2019 № 40.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v</w:t>
      </w:r>
      <w:r w:rsidRPr="006239E7">
        <w:rPr>
          <w:rFonts w:ascii="Times New Roman" w:eastAsia="MS Mincho" w:hAnsi="Times New Roman" w:cs="Times New Roman"/>
          <w:sz w:val="28"/>
          <w:lang w:eastAsia="en-US"/>
        </w:rPr>
        <w:t>0040419-19#</w:t>
      </w:r>
      <w:r w:rsidRPr="006239E7">
        <w:rPr>
          <w:rFonts w:ascii="Times New Roman" w:eastAsia="MS Mincho" w:hAnsi="Times New Roman" w:cs="Times New Roman"/>
          <w:sz w:val="28"/>
          <w:lang w:val="en-US" w:eastAsia="en-US"/>
        </w:rPr>
        <w:t>Text</w:t>
      </w:r>
      <w:r w:rsidRPr="006239E7">
        <w:rPr>
          <w:rFonts w:ascii="Times New Roman" w:eastAsia="MS Mincho" w:hAnsi="Times New Roman" w:cs="Times New Roman"/>
          <w:sz w:val="28"/>
          <w:lang w:eastAsia="en-US"/>
        </w:rPr>
        <w:t xml:space="preserve"> (дата звернення: 10.05.2026).</w:t>
      </w:r>
    </w:p>
    <w:p w14:paraId="3D3ECAAA"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32.</w:t>
      </w:r>
      <w:r w:rsidRPr="006239E7">
        <w:rPr>
          <w:rFonts w:ascii="Times New Roman" w:eastAsia="MS Mincho" w:hAnsi="Times New Roman" w:cs="Times New Roman"/>
          <w:sz w:val="28"/>
          <w:lang w:eastAsia="en-US"/>
        </w:rPr>
        <w:tab/>
        <w:t xml:space="preserve">Про затвердження Стандартів якості надання безоплатної вторинної правової допомоги у цивільному, адміністративному процесах та представництва у кримінальному процесі : наказ Міністерства юстиції </w:t>
      </w:r>
      <w:r w:rsidRPr="006239E7">
        <w:rPr>
          <w:rFonts w:ascii="Times New Roman" w:eastAsia="MS Mincho" w:hAnsi="Times New Roman" w:cs="Times New Roman"/>
          <w:sz w:val="28"/>
          <w:lang w:eastAsia="en-US"/>
        </w:rPr>
        <w:lastRenderedPageBreak/>
        <w:t xml:space="preserve">України від 22.12.2017.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laws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w:t>
      </w:r>
      <w:r w:rsidRPr="006239E7">
        <w:rPr>
          <w:rFonts w:ascii="Times New Roman" w:eastAsia="MS Mincho" w:hAnsi="Times New Roman" w:cs="Times New Roman"/>
          <w:sz w:val="28"/>
          <w:lang w:eastAsia="en-US"/>
        </w:rPr>
        <w:t>1554-17#</w:t>
      </w:r>
      <w:r w:rsidRPr="006239E7">
        <w:rPr>
          <w:rFonts w:ascii="Times New Roman" w:eastAsia="MS Mincho" w:hAnsi="Times New Roman" w:cs="Times New Roman"/>
          <w:sz w:val="28"/>
          <w:lang w:val="en-US" w:eastAsia="en-US"/>
        </w:rPr>
        <w:t>Text</w:t>
      </w:r>
      <w:r w:rsidRPr="006239E7">
        <w:rPr>
          <w:rFonts w:ascii="Times New Roman" w:eastAsia="MS Mincho" w:hAnsi="Times New Roman" w:cs="Times New Roman"/>
          <w:sz w:val="28"/>
          <w:lang w:eastAsia="en-US"/>
        </w:rPr>
        <w:t xml:space="preserve"> (дата звернення: 10.05.2026).</w:t>
      </w:r>
    </w:p>
    <w:p w14:paraId="2CF1BC7E"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33.</w:t>
      </w:r>
      <w:r w:rsidRPr="006239E7">
        <w:rPr>
          <w:rFonts w:ascii="Times New Roman" w:eastAsia="MS Mincho" w:hAnsi="Times New Roman" w:cs="Times New Roman"/>
          <w:sz w:val="28"/>
          <w:lang w:eastAsia="en-US"/>
        </w:rPr>
        <w:tab/>
        <w:t>Про основи соціальної захищеності осіб з інвалідністю в Україні : Закон України від 21.03.1991 № 875-</w:t>
      </w:r>
      <w:r w:rsidRPr="006239E7">
        <w:rPr>
          <w:rFonts w:ascii="Times New Roman" w:eastAsia="MS Mincho" w:hAnsi="Times New Roman" w:cs="Times New Roman"/>
          <w:sz w:val="28"/>
          <w:lang w:val="en-US" w:eastAsia="en-US"/>
        </w:rPr>
        <w:t>XII</w:t>
      </w:r>
      <w:r w:rsidRPr="006239E7">
        <w:rPr>
          <w:rFonts w:ascii="Times New Roman" w:eastAsia="MS Mincho" w:hAnsi="Times New Roman" w:cs="Times New Roman"/>
          <w:sz w:val="28"/>
          <w:lang w:eastAsia="en-US"/>
        </w:rPr>
        <w:t xml:space="preserve"> : станом на 01 січ. 2024 р.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laws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/875-12#</w:t>
      </w:r>
      <w:r w:rsidRPr="006239E7">
        <w:rPr>
          <w:rFonts w:ascii="Times New Roman" w:eastAsia="MS Mincho" w:hAnsi="Times New Roman" w:cs="Times New Roman"/>
          <w:sz w:val="28"/>
          <w:lang w:val="en-US" w:eastAsia="en-US"/>
        </w:rPr>
        <w:t>Text</w:t>
      </w:r>
      <w:r w:rsidRPr="006239E7">
        <w:rPr>
          <w:rFonts w:ascii="Times New Roman" w:eastAsia="MS Mincho" w:hAnsi="Times New Roman" w:cs="Times New Roman"/>
          <w:sz w:val="28"/>
          <w:lang w:eastAsia="en-US"/>
        </w:rPr>
        <w:t xml:space="preserve"> (дата звернення: 10.05.2026).</w:t>
      </w:r>
    </w:p>
    <w:p w14:paraId="50D8F45B"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34.</w:t>
      </w:r>
      <w:r w:rsidRPr="006239E7">
        <w:rPr>
          <w:rFonts w:ascii="Times New Roman" w:eastAsia="MS Mincho" w:hAnsi="Times New Roman" w:cs="Times New Roman"/>
          <w:sz w:val="28"/>
          <w:lang w:eastAsia="en-US"/>
        </w:rPr>
        <w:tab/>
        <w:t>Про основи соціальної захищеності осіб з інвалідністю в Україні : Закон України від 21.03.1991 № 875-</w:t>
      </w:r>
      <w:r w:rsidRPr="006239E7">
        <w:rPr>
          <w:rFonts w:ascii="Times New Roman" w:eastAsia="MS Mincho" w:hAnsi="Times New Roman" w:cs="Times New Roman"/>
          <w:sz w:val="28"/>
          <w:lang w:val="en-US" w:eastAsia="en-US"/>
        </w:rPr>
        <w:t>XII</w:t>
      </w:r>
      <w:r w:rsidRPr="006239E7">
        <w:rPr>
          <w:rFonts w:ascii="Times New Roman" w:eastAsia="MS Mincho" w:hAnsi="Times New Roman" w:cs="Times New Roman"/>
          <w:sz w:val="28"/>
          <w:lang w:eastAsia="en-US"/>
        </w:rPr>
        <w:t xml:space="preserve"> (редакція від 01.01.2024).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laws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/875-12#</w:t>
      </w:r>
      <w:r w:rsidRPr="006239E7">
        <w:rPr>
          <w:rFonts w:ascii="Times New Roman" w:eastAsia="MS Mincho" w:hAnsi="Times New Roman" w:cs="Times New Roman"/>
          <w:sz w:val="28"/>
          <w:lang w:val="en-US" w:eastAsia="en-US"/>
        </w:rPr>
        <w:t>Text</w:t>
      </w:r>
      <w:r w:rsidRPr="006239E7">
        <w:rPr>
          <w:rFonts w:ascii="Times New Roman" w:eastAsia="MS Mincho" w:hAnsi="Times New Roman" w:cs="Times New Roman"/>
          <w:sz w:val="28"/>
          <w:lang w:eastAsia="en-US"/>
        </w:rPr>
        <w:t xml:space="preserve"> (дата звернення: 10.05.2026).</w:t>
      </w:r>
    </w:p>
    <w:p w14:paraId="2E2324F2" w14:textId="22F2F621"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35.</w:t>
      </w:r>
      <w:r w:rsidRPr="006239E7">
        <w:rPr>
          <w:rFonts w:ascii="Times New Roman" w:eastAsia="MS Mincho" w:hAnsi="Times New Roman" w:cs="Times New Roman"/>
          <w:sz w:val="28"/>
          <w:lang w:eastAsia="en-US"/>
        </w:rPr>
        <w:tab/>
        <w:t>Про основи соціальної захищеності осіб з інвалідністю в Україні : Закон України від 21.03.1991 № 875-</w:t>
      </w:r>
      <w:r w:rsidRPr="006239E7">
        <w:rPr>
          <w:rFonts w:ascii="Times New Roman" w:eastAsia="MS Mincho" w:hAnsi="Times New Roman" w:cs="Times New Roman"/>
          <w:sz w:val="28"/>
          <w:lang w:val="en-US" w:eastAsia="en-US"/>
        </w:rPr>
        <w:t>XII</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laws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/875-12#</w:t>
      </w:r>
      <w:r w:rsidRPr="006239E7">
        <w:rPr>
          <w:rFonts w:ascii="Times New Roman" w:eastAsia="MS Mincho" w:hAnsi="Times New Roman" w:cs="Times New Roman"/>
          <w:sz w:val="28"/>
          <w:lang w:val="en-US" w:eastAsia="en-US"/>
        </w:rPr>
        <w:t>Text</w:t>
      </w:r>
      <w:r w:rsidRPr="006239E7">
        <w:rPr>
          <w:rFonts w:ascii="Times New Roman" w:eastAsia="MS Mincho" w:hAnsi="Times New Roman" w:cs="Times New Roman"/>
          <w:sz w:val="28"/>
          <w:lang w:eastAsia="en-US"/>
        </w:rPr>
        <w:t xml:space="preserve"> (дата звернення: 1</w:t>
      </w:r>
      <w:r w:rsidR="00E268C8" w:rsidRPr="00E268C8">
        <w:rPr>
          <w:rFonts w:ascii="Times New Roman" w:eastAsia="MS Mincho" w:hAnsi="Times New Roman" w:cs="Times New Roman"/>
          <w:sz w:val="28"/>
          <w:lang w:eastAsia="en-US"/>
        </w:rPr>
        <w:t>1</w:t>
      </w:r>
      <w:r w:rsidRPr="006239E7">
        <w:rPr>
          <w:rFonts w:ascii="Times New Roman" w:eastAsia="MS Mincho" w:hAnsi="Times New Roman" w:cs="Times New Roman"/>
          <w:sz w:val="28"/>
          <w:lang w:eastAsia="en-US"/>
        </w:rPr>
        <w:t>.05.2026).</w:t>
      </w:r>
    </w:p>
    <w:p w14:paraId="154D223F" w14:textId="6DF2E986"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36.</w:t>
      </w:r>
      <w:r w:rsidRPr="006239E7">
        <w:rPr>
          <w:rFonts w:ascii="Times New Roman" w:eastAsia="MS Mincho" w:hAnsi="Times New Roman" w:cs="Times New Roman"/>
          <w:sz w:val="28"/>
          <w:lang w:eastAsia="en-US"/>
        </w:rPr>
        <w:tab/>
        <w:t xml:space="preserve">Про прийняття національного стандарту : наказ Державного підприємства «Український науково-дослідний і навчальний центр проблем стандартизації, сертифікації та якості» від 05.05.2022 № 68.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v</w:t>
      </w:r>
      <w:r w:rsidRPr="006239E7">
        <w:rPr>
          <w:rFonts w:ascii="Times New Roman" w:eastAsia="MS Mincho" w:hAnsi="Times New Roman" w:cs="Times New Roman"/>
          <w:sz w:val="28"/>
          <w:lang w:eastAsia="en-US"/>
        </w:rPr>
        <w:t>0068774-22#</w:t>
      </w:r>
      <w:r w:rsidRPr="006239E7">
        <w:rPr>
          <w:rFonts w:ascii="Times New Roman" w:eastAsia="MS Mincho" w:hAnsi="Times New Roman" w:cs="Times New Roman"/>
          <w:sz w:val="28"/>
          <w:lang w:val="en-US" w:eastAsia="en-US"/>
        </w:rPr>
        <w:t>Text</w:t>
      </w:r>
      <w:r w:rsidRPr="006239E7">
        <w:rPr>
          <w:rFonts w:ascii="Times New Roman" w:eastAsia="MS Mincho" w:hAnsi="Times New Roman" w:cs="Times New Roman"/>
          <w:sz w:val="28"/>
          <w:lang w:eastAsia="en-US"/>
        </w:rPr>
        <w:t xml:space="preserve"> (дата звернення: 1</w:t>
      </w:r>
      <w:r w:rsidR="00E268C8" w:rsidRPr="00E268C8">
        <w:rPr>
          <w:rFonts w:ascii="Times New Roman" w:eastAsia="MS Mincho" w:hAnsi="Times New Roman" w:cs="Times New Roman"/>
          <w:sz w:val="28"/>
          <w:lang w:eastAsia="en-US"/>
        </w:rPr>
        <w:t>1</w:t>
      </w:r>
      <w:r w:rsidRPr="006239E7">
        <w:rPr>
          <w:rFonts w:ascii="Times New Roman" w:eastAsia="MS Mincho" w:hAnsi="Times New Roman" w:cs="Times New Roman"/>
          <w:sz w:val="28"/>
          <w:lang w:eastAsia="en-US"/>
        </w:rPr>
        <w:t>.05.2026).</w:t>
      </w:r>
    </w:p>
    <w:p w14:paraId="4B27858E" w14:textId="5CEF2731"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37.</w:t>
      </w:r>
      <w:r w:rsidRPr="006239E7">
        <w:rPr>
          <w:rFonts w:ascii="Times New Roman" w:eastAsia="MS Mincho" w:hAnsi="Times New Roman" w:cs="Times New Roman"/>
          <w:sz w:val="28"/>
          <w:lang w:eastAsia="en-US"/>
        </w:rPr>
        <w:tab/>
        <w:t>Про реабілітацію осіб з інвалідністю в Україні : Закон України від 06.10.2005 № 2961-</w:t>
      </w:r>
      <w:r w:rsidRPr="006239E7">
        <w:rPr>
          <w:rFonts w:ascii="Times New Roman" w:eastAsia="MS Mincho" w:hAnsi="Times New Roman" w:cs="Times New Roman"/>
          <w:sz w:val="28"/>
          <w:lang w:val="en-US" w:eastAsia="en-US"/>
        </w:rPr>
        <w:t>IV</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laws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/2961-15#</w:t>
      </w:r>
      <w:r w:rsidRPr="006239E7">
        <w:rPr>
          <w:rFonts w:ascii="Times New Roman" w:eastAsia="MS Mincho" w:hAnsi="Times New Roman" w:cs="Times New Roman"/>
          <w:sz w:val="28"/>
          <w:lang w:val="en-US" w:eastAsia="en-US"/>
        </w:rPr>
        <w:t>Text</w:t>
      </w:r>
      <w:r w:rsidRPr="006239E7">
        <w:rPr>
          <w:rFonts w:ascii="Times New Roman" w:eastAsia="MS Mincho" w:hAnsi="Times New Roman" w:cs="Times New Roman"/>
          <w:sz w:val="28"/>
          <w:lang w:eastAsia="en-US"/>
        </w:rPr>
        <w:t xml:space="preserve"> (дата звернення: 1</w:t>
      </w:r>
      <w:r w:rsidR="00E268C8" w:rsidRPr="00E268C8">
        <w:rPr>
          <w:rFonts w:ascii="Times New Roman" w:eastAsia="MS Mincho" w:hAnsi="Times New Roman" w:cs="Times New Roman"/>
          <w:sz w:val="28"/>
          <w:lang w:eastAsia="en-US"/>
        </w:rPr>
        <w:t>1</w:t>
      </w:r>
      <w:r w:rsidRPr="006239E7">
        <w:rPr>
          <w:rFonts w:ascii="Times New Roman" w:eastAsia="MS Mincho" w:hAnsi="Times New Roman" w:cs="Times New Roman"/>
          <w:sz w:val="28"/>
          <w:lang w:eastAsia="en-US"/>
        </w:rPr>
        <w:t>.05.2026).</w:t>
      </w:r>
    </w:p>
    <w:p w14:paraId="463B7B0B"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38.</w:t>
      </w:r>
      <w:r w:rsidRPr="006239E7">
        <w:rPr>
          <w:rFonts w:ascii="Times New Roman" w:eastAsia="MS Mincho" w:hAnsi="Times New Roman" w:cs="Times New Roman"/>
          <w:sz w:val="28"/>
          <w:lang w:eastAsia="en-US"/>
        </w:rPr>
        <w:tab/>
        <w:t>Про реабілітацію осіб з інвалідністю в Україні : Закон України від 06.10.2005 № 2961-</w:t>
      </w:r>
      <w:r w:rsidRPr="006239E7">
        <w:rPr>
          <w:rFonts w:ascii="Times New Roman" w:eastAsia="MS Mincho" w:hAnsi="Times New Roman" w:cs="Times New Roman"/>
          <w:sz w:val="28"/>
          <w:lang w:val="en-US" w:eastAsia="en-US"/>
        </w:rPr>
        <w:t>IV</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laws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/2961-15#</w:t>
      </w:r>
      <w:r w:rsidRPr="006239E7">
        <w:rPr>
          <w:rFonts w:ascii="Times New Roman" w:eastAsia="MS Mincho" w:hAnsi="Times New Roman" w:cs="Times New Roman"/>
          <w:sz w:val="28"/>
          <w:lang w:val="en-US" w:eastAsia="en-US"/>
        </w:rPr>
        <w:t>Text</w:t>
      </w:r>
      <w:r w:rsidRPr="006239E7">
        <w:rPr>
          <w:rFonts w:ascii="Times New Roman" w:eastAsia="MS Mincho" w:hAnsi="Times New Roman" w:cs="Times New Roman"/>
          <w:sz w:val="28"/>
          <w:lang w:eastAsia="en-US"/>
        </w:rPr>
        <w:t xml:space="preserve"> (дата звернення: 10.05.2026).</w:t>
      </w:r>
    </w:p>
    <w:p w14:paraId="72EC2265"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39.</w:t>
      </w:r>
      <w:r w:rsidRPr="006239E7">
        <w:rPr>
          <w:rFonts w:ascii="Times New Roman" w:eastAsia="MS Mincho" w:hAnsi="Times New Roman" w:cs="Times New Roman"/>
          <w:sz w:val="28"/>
          <w:lang w:eastAsia="en-US"/>
        </w:rPr>
        <w:tab/>
        <w:t>Про соціальний і правовий захист військовослужбовців та членів їх сімей : Закон України від 20.12.1991 № 2011-</w:t>
      </w:r>
      <w:r w:rsidRPr="006239E7">
        <w:rPr>
          <w:rFonts w:ascii="Times New Roman" w:eastAsia="MS Mincho" w:hAnsi="Times New Roman" w:cs="Times New Roman"/>
          <w:sz w:val="28"/>
          <w:lang w:val="en-US" w:eastAsia="en-US"/>
        </w:rPr>
        <w:t>XII</w:t>
      </w:r>
      <w:r w:rsidRPr="006239E7">
        <w:rPr>
          <w:rFonts w:ascii="Times New Roman" w:eastAsia="MS Mincho" w:hAnsi="Times New Roman" w:cs="Times New Roman"/>
          <w:sz w:val="28"/>
          <w:lang w:eastAsia="en-US"/>
        </w:rPr>
        <w:t xml:space="preserve"> (редакція від 29.03.2024).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laws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/2011-12#</w:t>
      </w:r>
      <w:r w:rsidRPr="006239E7">
        <w:rPr>
          <w:rFonts w:ascii="Times New Roman" w:eastAsia="MS Mincho" w:hAnsi="Times New Roman" w:cs="Times New Roman"/>
          <w:sz w:val="28"/>
          <w:lang w:val="en-US" w:eastAsia="en-US"/>
        </w:rPr>
        <w:t>Text</w:t>
      </w:r>
      <w:r w:rsidRPr="006239E7">
        <w:rPr>
          <w:rFonts w:ascii="Times New Roman" w:eastAsia="MS Mincho" w:hAnsi="Times New Roman" w:cs="Times New Roman"/>
          <w:sz w:val="28"/>
          <w:lang w:eastAsia="en-US"/>
        </w:rPr>
        <w:t xml:space="preserve"> (дата звернення: 10.05.2026).</w:t>
      </w:r>
    </w:p>
    <w:p w14:paraId="67F06EE1"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40.</w:t>
      </w:r>
      <w:r w:rsidRPr="006239E7">
        <w:rPr>
          <w:rFonts w:ascii="Times New Roman" w:eastAsia="MS Mincho" w:hAnsi="Times New Roman" w:cs="Times New Roman"/>
          <w:sz w:val="28"/>
          <w:lang w:eastAsia="en-US"/>
        </w:rPr>
        <w:tab/>
        <w:t>Про соціальні послуги : Закон України від 17.01.2019 № 2671-</w:t>
      </w:r>
      <w:r w:rsidRPr="006239E7">
        <w:rPr>
          <w:rFonts w:ascii="Times New Roman" w:eastAsia="MS Mincho" w:hAnsi="Times New Roman" w:cs="Times New Roman"/>
          <w:sz w:val="28"/>
          <w:lang w:val="en-US" w:eastAsia="en-US"/>
        </w:rPr>
        <w:t>VIII</w:t>
      </w:r>
      <w:r w:rsidRPr="006239E7">
        <w:rPr>
          <w:rFonts w:ascii="Times New Roman" w:eastAsia="MS Mincho" w:hAnsi="Times New Roman" w:cs="Times New Roman"/>
          <w:sz w:val="28"/>
          <w:lang w:eastAsia="en-US"/>
        </w:rPr>
        <w:t xml:space="preserve"> (редакція від 31.12.2023).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laws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/2671-19#</w:t>
      </w:r>
      <w:r w:rsidRPr="006239E7">
        <w:rPr>
          <w:rFonts w:ascii="Times New Roman" w:eastAsia="MS Mincho" w:hAnsi="Times New Roman" w:cs="Times New Roman"/>
          <w:sz w:val="28"/>
          <w:lang w:val="en-US" w:eastAsia="en-US"/>
        </w:rPr>
        <w:t>Text</w:t>
      </w:r>
      <w:r w:rsidRPr="006239E7">
        <w:rPr>
          <w:rFonts w:ascii="Times New Roman" w:eastAsia="MS Mincho" w:hAnsi="Times New Roman" w:cs="Times New Roman"/>
          <w:sz w:val="28"/>
          <w:lang w:eastAsia="en-US"/>
        </w:rPr>
        <w:t xml:space="preserve"> (дата звернення: 10.05.2026).</w:t>
      </w:r>
    </w:p>
    <w:p w14:paraId="0DDAA70D"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lastRenderedPageBreak/>
        <w:t>41.</w:t>
      </w:r>
      <w:r w:rsidRPr="006239E7">
        <w:rPr>
          <w:rFonts w:ascii="Times New Roman" w:eastAsia="MS Mincho" w:hAnsi="Times New Roman" w:cs="Times New Roman"/>
          <w:sz w:val="28"/>
          <w:lang w:eastAsia="en-US"/>
        </w:rPr>
        <w:tab/>
        <w:t>Про статус ветеранів війни, гарантії їх соціального захисту : Закон України від 22.10.1993 № 3551-</w:t>
      </w:r>
      <w:r w:rsidRPr="006239E7">
        <w:rPr>
          <w:rFonts w:ascii="Times New Roman" w:eastAsia="MS Mincho" w:hAnsi="Times New Roman" w:cs="Times New Roman"/>
          <w:sz w:val="28"/>
          <w:lang w:val="en-US" w:eastAsia="en-US"/>
        </w:rPr>
        <w:t>XII</w:t>
      </w:r>
      <w:r w:rsidRPr="006239E7">
        <w:rPr>
          <w:rFonts w:ascii="Times New Roman" w:eastAsia="MS Mincho" w:hAnsi="Times New Roman" w:cs="Times New Roman"/>
          <w:sz w:val="28"/>
          <w:lang w:eastAsia="en-US"/>
        </w:rPr>
        <w:t xml:space="preserve"> (редакція від 04.04.2024).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laws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/3551-12#</w:t>
      </w:r>
      <w:r w:rsidRPr="006239E7">
        <w:rPr>
          <w:rFonts w:ascii="Times New Roman" w:eastAsia="MS Mincho" w:hAnsi="Times New Roman" w:cs="Times New Roman"/>
          <w:sz w:val="28"/>
          <w:lang w:val="en-US" w:eastAsia="en-US"/>
        </w:rPr>
        <w:t>Text</w:t>
      </w:r>
      <w:r w:rsidRPr="006239E7">
        <w:rPr>
          <w:rFonts w:ascii="Times New Roman" w:eastAsia="MS Mincho" w:hAnsi="Times New Roman" w:cs="Times New Roman"/>
          <w:sz w:val="28"/>
          <w:lang w:eastAsia="en-US"/>
        </w:rPr>
        <w:t xml:space="preserve"> (дата звернення: 10.05.2026).</w:t>
      </w:r>
    </w:p>
    <w:p w14:paraId="18475420"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42.</w:t>
      </w:r>
      <w:r w:rsidRPr="006239E7">
        <w:rPr>
          <w:rFonts w:ascii="Times New Roman" w:eastAsia="MS Mincho" w:hAnsi="Times New Roman" w:cs="Times New Roman"/>
          <w:sz w:val="28"/>
          <w:lang w:eastAsia="en-US"/>
        </w:rPr>
        <w:tab/>
        <w:t>Про схвалення Концепції Загальнодержавної програми «Національний план з реалізації Конвенції про права інвалідів та розвитку системи реабілітації інвалідів» : Розпорядження Кабінету Міністрів України. Офіційний вісник України. 2011. № 24. 31 с.</w:t>
      </w:r>
    </w:p>
    <w:p w14:paraId="0372FE29"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43.</w:t>
      </w:r>
      <w:r w:rsidRPr="006239E7">
        <w:rPr>
          <w:rFonts w:ascii="Times New Roman" w:eastAsia="MS Mincho" w:hAnsi="Times New Roman" w:cs="Times New Roman"/>
          <w:sz w:val="28"/>
          <w:lang w:eastAsia="en-US"/>
        </w:rPr>
        <w:tab/>
        <w:t xml:space="preserve">Про схвалення рекомендацій щодо викладення інформації суб’єктами владних повноважень у форматах, що забезпечують доступність її сприйняття : Розпорядження Кабінету Міністрів України від 17.11.2023 № 1046-р.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laws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/1046-2023-%</w:t>
      </w:r>
      <w:r w:rsidRPr="006239E7">
        <w:rPr>
          <w:rFonts w:ascii="Times New Roman" w:eastAsia="MS Mincho" w:hAnsi="Times New Roman" w:cs="Times New Roman"/>
          <w:sz w:val="28"/>
          <w:lang w:val="en-US" w:eastAsia="en-US"/>
        </w:rPr>
        <w:t>D</w:t>
      </w:r>
      <w:r w:rsidRPr="006239E7">
        <w:rPr>
          <w:rFonts w:ascii="Times New Roman" w:eastAsia="MS Mincho" w:hAnsi="Times New Roman" w:cs="Times New Roman"/>
          <w:sz w:val="28"/>
          <w:lang w:eastAsia="en-US"/>
        </w:rPr>
        <w:t>1%80#</w:t>
      </w:r>
      <w:r w:rsidRPr="006239E7">
        <w:rPr>
          <w:rFonts w:ascii="Times New Roman" w:eastAsia="MS Mincho" w:hAnsi="Times New Roman" w:cs="Times New Roman"/>
          <w:sz w:val="28"/>
          <w:lang w:val="en-US" w:eastAsia="en-US"/>
        </w:rPr>
        <w:t>Text</w:t>
      </w:r>
      <w:r w:rsidRPr="006239E7">
        <w:rPr>
          <w:rFonts w:ascii="Times New Roman" w:eastAsia="MS Mincho" w:hAnsi="Times New Roman" w:cs="Times New Roman"/>
          <w:sz w:val="28"/>
          <w:lang w:eastAsia="en-US"/>
        </w:rPr>
        <w:t xml:space="preserve"> (дата звернення: 10.05.2026).</w:t>
      </w:r>
    </w:p>
    <w:p w14:paraId="6D8D16A6"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44.</w:t>
      </w:r>
      <w:r w:rsidRPr="006239E7">
        <w:rPr>
          <w:rFonts w:ascii="Times New Roman" w:eastAsia="MS Mincho" w:hAnsi="Times New Roman" w:cs="Times New Roman"/>
          <w:sz w:val="28"/>
          <w:lang w:eastAsia="en-US"/>
        </w:rPr>
        <w:tab/>
        <w:t xml:space="preserve">Рішення Касаційного адміністративного суду Верховного Суду від 21.04.2021 у справі № 360/3611/20.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reyestr</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court</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Review</w:t>
      </w:r>
      <w:r w:rsidRPr="006239E7">
        <w:rPr>
          <w:rFonts w:ascii="Times New Roman" w:eastAsia="MS Mincho" w:hAnsi="Times New Roman" w:cs="Times New Roman"/>
          <w:sz w:val="28"/>
          <w:lang w:eastAsia="en-US"/>
        </w:rPr>
        <w:t>/96463469 (дата звернення: 10.05.2026).</w:t>
      </w:r>
    </w:p>
    <w:p w14:paraId="58AAE181"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45.</w:t>
      </w:r>
      <w:r w:rsidRPr="006239E7">
        <w:rPr>
          <w:rFonts w:ascii="Times New Roman" w:eastAsia="MS Mincho" w:hAnsi="Times New Roman" w:cs="Times New Roman"/>
          <w:sz w:val="28"/>
          <w:lang w:eastAsia="en-US"/>
        </w:rPr>
        <w:tab/>
        <w:t xml:space="preserve">Сапіга С. В., Остролуцька Л. І. Особливості надання соціальних послуг людям з інвалідністю. Ввічливість. </w:t>
      </w:r>
      <w:r w:rsidRPr="006239E7">
        <w:rPr>
          <w:rFonts w:ascii="Times New Roman" w:eastAsia="MS Mincho" w:hAnsi="Times New Roman" w:cs="Times New Roman"/>
          <w:sz w:val="28"/>
          <w:lang w:val="en-US" w:eastAsia="en-US"/>
        </w:rPr>
        <w:t>Humanitas</w:t>
      </w:r>
      <w:r w:rsidRPr="006239E7">
        <w:rPr>
          <w:rFonts w:ascii="Times New Roman" w:eastAsia="MS Mincho" w:hAnsi="Times New Roman" w:cs="Times New Roman"/>
          <w:sz w:val="28"/>
          <w:lang w:eastAsia="en-US"/>
        </w:rPr>
        <w:t>. 2023. № 3. С. 115–123.</w:t>
      </w:r>
    </w:p>
    <w:p w14:paraId="2E99EDCD"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46.</w:t>
      </w:r>
      <w:r w:rsidRPr="006239E7">
        <w:rPr>
          <w:rFonts w:ascii="Times New Roman" w:eastAsia="MS Mincho" w:hAnsi="Times New Roman" w:cs="Times New Roman"/>
          <w:sz w:val="28"/>
          <w:lang w:eastAsia="en-US"/>
        </w:rPr>
        <w:tab/>
        <w:t xml:space="preserve">Смуш-Кулеша М., Федорова А., Мойса Б. Соціальні права в Україні під час війни : звіт про оцінку потреб.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rm</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coe</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int</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needs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assessment</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-2/1680</w:t>
      </w:r>
      <w:r w:rsidRPr="006239E7">
        <w:rPr>
          <w:rFonts w:ascii="Times New Roman" w:eastAsia="MS Mincho" w:hAnsi="Times New Roman" w:cs="Times New Roman"/>
          <w:sz w:val="28"/>
          <w:lang w:val="en-US" w:eastAsia="en-US"/>
        </w:rPr>
        <w:t>a</w:t>
      </w:r>
      <w:r w:rsidRPr="006239E7">
        <w:rPr>
          <w:rFonts w:ascii="Times New Roman" w:eastAsia="MS Mincho" w:hAnsi="Times New Roman" w:cs="Times New Roman"/>
          <w:sz w:val="28"/>
          <w:lang w:eastAsia="en-US"/>
        </w:rPr>
        <w:t>9</w:t>
      </w:r>
      <w:r w:rsidRPr="006239E7">
        <w:rPr>
          <w:rFonts w:ascii="Times New Roman" w:eastAsia="MS Mincho" w:hAnsi="Times New Roman" w:cs="Times New Roman"/>
          <w:sz w:val="28"/>
          <w:lang w:val="en-US" w:eastAsia="en-US"/>
        </w:rPr>
        <w:t>b</w:t>
      </w:r>
      <w:r w:rsidRPr="006239E7">
        <w:rPr>
          <w:rFonts w:ascii="Times New Roman" w:eastAsia="MS Mincho" w:hAnsi="Times New Roman" w:cs="Times New Roman"/>
          <w:sz w:val="28"/>
          <w:lang w:eastAsia="en-US"/>
        </w:rPr>
        <w:t>408 (дата звернення: 10.05.2026).</w:t>
      </w:r>
    </w:p>
    <w:p w14:paraId="6244A671"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47.</w:t>
      </w:r>
      <w:r w:rsidRPr="006239E7">
        <w:rPr>
          <w:rFonts w:ascii="Times New Roman" w:eastAsia="MS Mincho" w:hAnsi="Times New Roman" w:cs="Times New Roman"/>
          <w:sz w:val="28"/>
          <w:lang w:eastAsia="en-US"/>
        </w:rPr>
        <w:tab/>
        <w:t xml:space="preserve">Соціальна робота: становлення, перспективи, розвиток : матеріали </w:t>
      </w:r>
      <w:r w:rsidRPr="006239E7">
        <w:rPr>
          <w:rFonts w:ascii="Times New Roman" w:eastAsia="MS Mincho" w:hAnsi="Times New Roman" w:cs="Times New Roman"/>
          <w:sz w:val="28"/>
          <w:lang w:val="en-US" w:eastAsia="en-US"/>
        </w:rPr>
        <w:t>II</w:t>
      </w:r>
      <w:r w:rsidRPr="006239E7">
        <w:rPr>
          <w:rFonts w:ascii="Times New Roman" w:eastAsia="MS Mincho" w:hAnsi="Times New Roman" w:cs="Times New Roman"/>
          <w:sz w:val="28"/>
          <w:lang w:eastAsia="en-US"/>
        </w:rPr>
        <w:t xml:space="preserve"> Всеукр. наук.-практ. конф. студентів, курсантів та молодих вчених (Львів, 15 листоп. 2024 р.) / за ред. М. Я. Нагірняка. Львів : ЛДУ БЖД, 2024. 118 с.</w:t>
      </w:r>
    </w:p>
    <w:p w14:paraId="7EB21623"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48.</w:t>
      </w:r>
      <w:r w:rsidRPr="006239E7">
        <w:rPr>
          <w:rFonts w:ascii="Times New Roman" w:eastAsia="MS Mincho" w:hAnsi="Times New Roman" w:cs="Times New Roman"/>
          <w:sz w:val="28"/>
          <w:lang w:eastAsia="en-US"/>
        </w:rPr>
        <w:tab/>
        <w:t>Спільно до нових послуг. Керівництво із впровадження інтегрованих соціальних послуг для сімей з дітьми в громадах. Ч. 2 / О. Ю. Дащаківська, С. С. Стельмах, К. М. Максименко. Київ, 2021. 96 с.</w:t>
      </w:r>
    </w:p>
    <w:p w14:paraId="11083BCC"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49.</w:t>
      </w:r>
      <w:r w:rsidRPr="006239E7">
        <w:rPr>
          <w:rFonts w:ascii="Times New Roman" w:eastAsia="MS Mincho" w:hAnsi="Times New Roman" w:cs="Times New Roman"/>
          <w:sz w:val="28"/>
          <w:lang w:eastAsia="en-US"/>
        </w:rPr>
        <w:tab/>
        <w:t xml:space="preserve">Стандартні правила щодо урівняння можливостей інвалідів : прийняті Генеральною Асамблеєю ООН на 48 сесії 20.12.1993 (резолюція 48/96).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zakon</w:t>
      </w:r>
      <w:r w:rsidRPr="006239E7">
        <w:rPr>
          <w:rFonts w:ascii="Times New Roman" w:eastAsia="MS Mincho" w:hAnsi="Times New Roman" w:cs="Times New Roman"/>
          <w:sz w:val="28"/>
          <w:lang w:eastAsia="en-US"/>
        </w:rPr>
        <w:t>4.</w:t>
      </w:r>
      <w:r w:rsidRPr="006239E7">
        <w:rPr>
          <w:rFonts w:ascii="Times New Roman" w:eastAsia="MS Mincho" w:hAnsi="Times New Roman" w:cs="Times New Roman"/>
          <w:sz w:val="28"/>
          <w:lang w:val="en-US" w:eastAsia="en-US"/>
        </w:rPr>
        <w:t>rada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gov</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laws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show</w:t>
      </w:r>
      <w:r w:rsidRPr="006239E7">
        <w:rPr>
          <w:rFonts w:ascii="Times New Roman" w:eastAsia="MS Mincho" w:hAnsi="Times New Roman" w:cs="Times New Roman"/>
          <w:sz w:val="28"/>
          <w:lang w:eastAsia="en-US"/>
        </w:rPr>
        <w:t>/995_306 (дата звернення: 10.05.2026).</w:t>
      </w:r>
    </w:p>
    <w:p w14:paraId="03EAB6FD"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lastRenderedPageBreak/>
        <w:t>50.</w:t>
      </w:r>
      <w:r w:rsidRPr="006239E7">
        <w:rPr>
          <w:rFonts w:ascii="Times New Roman" w:eastAsia="MS Mincho" w:hAnsi="Times New Roman" w:cs="Times New Roman"/>
          <w:sz w:val="28"/>
          <w:lang w:eastAsia="en-US"/>
        </w:rPr>
        <w:tab/>
        <w:t>Холодков А. В. Актуальні проблеми соціалізації військовослужбовців з інвалідністю внаслідок війни. Київський часопис права. 2023. № 1. С. 240–244.</w:t>
      </w:r>
    </w:p>
    <w:p w14:paraId="5E7AAC06"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51.</w:t>
      </w:r>
      <w:r w:rsidRPr="006239E7">
        <w:rPr>
          <w:rFonts w:ascii="Times New Roman" w:eastAsia="MS Mincho" w:hAnsi="Times New Roman" w:cs="Times New Roman"/>
          <w:sz w:val="28"/>
          <w:lang w:eastAsia="en-US"/>
        </w:rPr>
        <w:tab/>
        <w:t xml:space="preserve">Як насправді українське суспільство сприймає людей з інвалідністю? Соціологічна група «Рейтинг». 2023.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ratinggroup</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research</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ukraine</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yak</w:t>
      </w:r>
      <w:r w:rsidRPr="006239E7">
        <w:rPr>
          <w:rFonts w:ascii="Times New Roman" w:eastAsia="MS Mincho" w:hAnsi="Times New Roman" w:cs="Times New Roman"/>
          <w:sz w:val="28"/>
          <w:lang w:eastAsia="en-US"/>
        </w:rPr>
        <w:t>_</w:t>
      </w:r>
      <w:r w:rsidRPr="006239E7">
        <w:rPr>
          <w:rFonts w:ascii="Times New Roman" w:eastAsia="MS Mincho" w:hAnsi="Times New Roman" w:cs="Times New Roman"/>
          <w:sz w:val="28"/>
          <w:lang w:val="en-US" w:eastAsia="en-US"/>
        </w:rPr>
        <w:t>naspravdi</w:t>
      </w:r>
      <w:r w:rsidRPr="006239E7">
        <w:rPr>
          <w:rFonts w:ascii="Times New Roman" w:eastAsia="MS Mincho" w:hAnsi="Times New Roman" w:cs="Times New Roman"/>
          <w:sz w:val="28"/>
          <w:lang w:eastAsia="en-US"/>
        </w:rPr>
        <w:t>_</w:t>
      </w:r>
      <w:r w:rsidRPr="006239E7">
        <w:rPr>
          <w:rFonts w:ascii="Times New Roman" w:eastAsia="MS Mincho" w:hAnsi="Times New Roman" w:cs="Times New Roman"/>
          <w:sz w:val="28"/>
          <w:lang w:val="en-US" w:eastAsia="en-US"/>
        </w:rPr>
        <w:t>ukrainske</w:t>
      </w:r>
      <w:r w:rsidRPr="006239E7">
        <w:rPr>
          <w:rFonts w:ascii="Times New Roman" w:eastAsia="MS Mincho" w:hAnsi="Times New Roman" w:cs="Times New Roman"/>
          <w:sz w:val="28"/>
          <w:lang w:eastAsia="en-US"/>
        </w:rPr>
        <w:t>_</w:t>
      </w:r>
      <w:r w:rsidRPr="006239E7">
        <w:rPr>
          <w:rFonts w:ascii="Times New Roman" w:eastAsia="MS Mincho" w:hAnsi="Times New Roman" w:cs="Times New Roman"/>
          <w:sz w:val="28"/>
          <w:lang w:val="en-US" w:eastAsia="en-US"/>
        </w:rPr>
        <w:t>suspilstvo</w:t>
      </w:r>
      <w:r w:rsidRPr="006239E7">
        <w:rPr>
          <w:rFonts w:ascii="Times New Roman" w:eastAsia="MS Mincho" w:hAnsi="Times New Roman" w:cs="Times New Roman"/>
          <w:sz w:val="28"/>
          <w:lang w:eastAsia="en-US"/>
        </w:rPr>
        <w:t>_</w:t>
      </w:r>
      <w:r w:rsidRPr="006239E7">
        <w:rPr>
          <w:rFonts w:ascii="Times New Roman" w:eastAsia="MS Mincho" w:hAnsi="Times New Roman" w:cs="Times New Roman"/>
          <w:sz w:val="28"/>
          <w:lang w:val="en-US" w:eastAsia="en-US"/>
        </w:rPr>
        <w:t>stavitsya</w:t>
      </w:r>
      <w:r w:rsidRPr="006239E7">
        <w:rPr>
          <w:rFonts w:ascii="Times New Roman" w:eastAsia="MS Mincho" w:hAnsi="Times New Roman" w:cs="Times New Roman"/>
          <w:sz w:val="28"/>
          <w:lang w:eastAsia="en-US"/>
        </w:rPr>
        <w:t>_</w:t>
      </w:r>
      <w:r w:rsidRPr="006239E7">
        <w:rPr>
          <w:rFonts w:ascii="Times New Roman" w:eastAsia="MS Mincho" w:hAnsi="Times New Roman" w:cs="Times New Roman"/>
          <w:sz w:val="28"/>
          <w:lang w:val="en-US" w:eastAsia="en-US"/>
        </w:rPr>
        <w:t>do</w:t>
      </w:r>
      <w:r w:rsidRPr="006239E7">
        <w:rPr>
          <w:rFonts w:ascii="Times New Roman" w:eastAsia="MS Mincho" w:hAnsi="Times New Roman" w:cs="Times New Roman"/>
          <w:sz w:val="28"/>
          <w:lang w:eastAsia="en-US"/>
        </w:rPr>
        <w:t>_</w:t>
      </w:r>
      <w:r w:rsidRPr="006239E7">
        <w:rPr>
          <w:rFonts w:ascii="Times New Roman" w:eastAsia="MS Mincho" w:hAnsi="Times New Roman" w:cs="Times New Roman"/>
          <w:sz w:val="28"/>
          <w:lang w:val="en-US" w:eastAsia="en-US"/>
        </w:rPr>
        <w:t>lyudey</w:t>
      </w:r>
      <w:r w:rsidRPr="006239E7">
        <w:rPr>
          <w:rFonts w:ascii="Times New Roman" w:eastAsia="MS Mincho" w:hAnsi="Times New Roman" w:cs="Times New Roman"/>
          <w:sz w:val="28"/>
          <w:lang w:eastAsia="en-US"/>
        </w:rPr>
        <w:t>_</w:t>
      </w:r>
      <w:r w:rsidRPr="006239E7">
        <w:rPr>
          <w:rFonts w:ascii="Times New Roman" w:eastAsia="MS Mincho" w:hAnsi="Times New Roman" w:cs="Times New Roman"/>
          <w:sz w:val="28"/>
          <w:lang w:val="en-US" w:eastAsia="en-US"/>
        </w:rPr>
        <w:t>z</w:t>
      </w:r>
      <w:r w:rsidRPr="006239E7">
        <w:rPr>
          <w:rFonts w:ascii="Times New Roman" w:eastAsia="MS Mincho" w:hAnsi="Times New Roman" w:cs="Times New Roman"/>
          <w:sz w:val="28"/>
          <w:lang w:eastAsia="en-US"/>
        </w:rPr>
        <w:t>_</w:t>
      </w:r>
      <w:r w:rsidRPr="006239E7">
        <w:rPr>
          <w:rFonts w:ascii="Times New Roman" w:eastAsia="MS Mincho" w:hAnsi="Times New Roman" w:cs="Times New Roman"/>
          <w:sz w:val="28"/>
          <w:lang w:val="en-US" w:eastAsia="en-US"/>
        </w:rPr>
        <w:t>invalidnistyu</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html</w:t>
      </w:r>
      <w:r w:rsidRPr="006239E7">
        <w:rPr>
          <w:rFonts w:ascii="Times New Roman" w:eastAsia="MS Mincho" w:hAnsi="Times New Roman" w:cs="Times New Roman"/>
          <w:sz w:val="28"/>
          <w:lang w:eastAsia="en-US"/>
        </w:rPr>
        <w:t xml:space="preserve"> (дата звернення: 10.05.2026).</w:t>
      </w:r>
    </w:p>
    <w:p w14:paraId="23265127"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val="en-US" w:eastAsia="en-US"/>
        </w:rPr>
        <w:t>52.</w:t>
      </w:r>
      <w:r w:rsidRPr="006239E7">
        <w:rPr>
          <w:rFonts w:ascii="Times New Roman" w:eastAsia="MS Mincho" w:hAnsi="Times New Roman" w:cs="Times New Roman"/>
          <w:sz w:val="28"/>
          <w:lang w:val="en-US" w:eastAsia="en-US"/>
        </w:rPr>
        <w:tab/>
        <w:t>Dulia A. V., Liakh T. L., Veretenko T. G. Types of families of joint forces operation participants in the east of Ukraine and peculiarities of social work with them. Society. Integration. Education : Proceedings of the International Scientific Conference. 2020. Vol. 4. P</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 </w:t>
      </w:r>
      <w:r w:rsidRPr="006239E7">
        <w:rPr>
          <w:rFonts w:ascii="Times New Roman" w:eastAsia="MS Mincho" w:hAnsi="Times New Roman" w:cs="Times New Roman"/>
          <w:sz w:val="28"/>
          <w:lang w:eastAsia="en-US"/>
        </w:rPr>
        <w:t>211–221.</w:t>
      </w:r>
    </w:p>
    <w:p w14:paraId="1003F906"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53.</w:t>
      </w:r>
      <w:r w:rsidRPr="006239E7">
        <w:rPr>
          <w:rFonts w:ascii="Times New Roman" w:eastAsia="MS Mincho" w:hAnsi="Times New Roman" w:cs="Times New Roman"/>
          <w:sz w:val="28"/>
          <w:lang w:eastAsia="en-US"/>
        </w:rPr>
        <w:tab/>
        <w:t xml:space="preserve">Громадська спілка «Ліга Сильних». Про нас.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org</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pro</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nas</w:t>
      </w:r>
      <w:r w:rsidRPr="006239E7">
        <w:rPr>
          <w:rFonts w:ascii="Times New Roman" w:eastAsia="MS Mincho" w:hAnsi="Times New Roman" w:cs="Times New Roman"/>
          <w:sz w:val="28"/>
          <w:lang w:eastAsia="en-US"/>
        </w:rPr>
        <w:t>/ (дата звернення: 10.05.2026).</w:t>
      </w:r>
    </w:p>
    <w:p w14:paraId="037502F8"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54.</w:t>
      </w:r>
      <w:r w:rsidRPr="006239E7">
        <w:rPr>
          <w:rFonts w:ascii="Times New Roman" w:eastAsia="MS Mincho" w:hAnsi="Times New Roman" w:cs="Times New Roman"/>
          <w:sz w:val="28"/>
          <w:lang w:eastAsia="en-US"/>
        </w:rPr>
        <w:tab/>
        <w:t xml:space="preserve">Громадська спілка «Ліга Сильних». Проєкт «З.Н.А.М.И».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org</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nashi</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dosyagnennya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ta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proyekty</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znamy</w:t>
      </w:r>
      <w:r w:rsidRPr="006239E7">
        <w:rPr>
          <w:rFonts w:ascii="Times New Roman" w:eastAsia="MS Mincho" w:hAnsi="Times New Roman" w:cs="Times New Roman"/>
          <w:sz w:val="28"/>
          <w:lang w:eastAsia="en-US"/>
        </w:rPr>
        <w:t>/ (дата звернення: 10.05.2026).</w:t>
      </w:r>
    </w:p>
    <w:p w14:paraId="3AFFA8E1"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55.</w:t>
      </w:r>
      <w:r w:rsidRPr="006239E7">
        <w:rPr>
          <w:rFonts w:ascii="Times New Roman" w:eastAsia="MS Mincho" w:hAnsi="Times New Roman" w:cs="Times New Roman"/>
          <w:sz w:val="28"/>
          <w:lang w:eastAsia="en-US"/>
        </w:rPr>
        <w:tab/>
        <w:t xml:space="preserve">Тиха адвокація. Як «Епіпросвіті» вдається досягати змін для людей з епілепсією та їхніх рідних. Громадська спілка «Ліга Сильних».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org</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znamy</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tyha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advokacziya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yak</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epiprositi</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vdayetsya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dosyagaty</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zmin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dlya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lyudej</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epilepsiyeyu</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ta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yihnih</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ridnyh</w:t>
      </w:r>
      <w:r w:rsidRPr="006239E7">
        <w:rPr>
          <w:rFonts w:ascii="Times New Roman" w:eastAsia="MS Mincho" w:hAnsi="Times New Roman" w:cs="Times New Roman"/>
          <w:sz w:val="28"/>
          <w:lang w:eastAsia="en-US"/>
        </w:rPr>
        <w:t>/ (дата звернення: 10.05.2026).</w:t>
      </w:r>
    </w:p>
    <w:p w14:paraId="7CFE8FD5"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56.</w:t>
      </w:r>
      <w:r w:rsidRPr="006239E7">
        <w:rPr>
          <w:rFonts w:ascii="Times New Roman" w:eastAsia="MS Mincho" w:hAnsi="Times New Roman" w:cs="Times New Roman"/>
          <w:sz w:val="28"/>
          <w:lang w:eastAsia="en-US"/>
        </w:rPr>
        <w:tab/>
        <w:t xml:space="preserve">Громадська спілка «Ліга Сильних». Проєкт «Реформа МСЕК».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org</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nashi</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dosyagnennya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ta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proyekty</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msek</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reform</w:t>
      </w:r>
      <w:r w:rsidRPr="006239E7">
        <w:rPr>
          <w:rFonts w:ascii="Times New Roman" w:eastAsia="MS Mincho" w:hAnsi="Times New Roman" w:cs="Times New Roman"/>
          <w:sz w:val="28"/>
          <w:lang w:eastAsia="en-US"/>
        </w:rPr>
        <w:t>/ (дата звернення: 10.05.2026).</w:t>
      </w:r>
    </w:p>
    <w:p w14:paraId="4CE0E540"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57.</w:t>
      </w:r>
      <w:r w:rsidRPr="006239E7">
        <w:rPr>
          <w:rFonts w:ascii="Times New Roman" w:eastAsia="MS Mincho" w:hAnsi="Times New Roman" w:cs="Times New Roman"/>
          <w:sz w:val="28"/>
          <w:lang w:eastAsia="en-US"/>
        </w:rPr>
        <w:tab/>
        <w:t xml:space="preserve">Урядовці врахували частину пропозицій громадськості про реформування МСЕК. Громадська спілка «Ліга Сильних».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org</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msek</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uryadovczi</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vrahuvaly</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chastynu</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propozyczij</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gromadskosti</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pro</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reformuvannya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msek</w:t>
      </w:r>
      <w:r w:rsidRPr="006239E7">
        <w:rPr>
          <w:rFonts w:ascii="Times New Roman" w:eastAsia="MS Mincho" w:hAnsi="Times New Roman" w:cs="Times New Roman"/>
          <w:sz w:val="28"/>
          <w:lang w:eastAsia="en-US"/>
        </w:rPr>
        <w:t>/ (дата звернення: 10.05.2026).</w:t>
      </w:r>
    </w:p>
    <w:p w14:paraId="6AC7A04A"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eastAsia="en-US"/>
        </w:rPr>
        <w:t>58.</w:t>
      </w:r>
      <w:r w:rsidRPr="006239E7">
        <w:rPr>
          <w:rFonts w:ascii="Times New Roman" w:eastAsia="MS Mincho" w:hAnsi="Times New Roman" w:cs="Times New Roman"/>
          <w:sz w:val="28"/>
          <w:lang w:eastAsia="en-US"/>
        </w:rPr>
        <w:tab/>
        <w:t xml:space="preserve">Громадська спілка «Ліга Сильних». Звітність. </w:t>
      </w:r>
      <w:r w:rsidRPr="006239E7">
        <w:rPr>
          <w:rFonts w:ascii="Times New Roman" w:eastAsia="MS Mincho" w:hAnsi="Times New Roman" w:cs="Times New Roman"/>
          <w:sz w:val="28"/>
          <w:lang w:val="en-US" w:eastAsia="en-US"/>
        </w:rPr>
        <w:t>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ls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org</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ua</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zvitnist</w:t>
      </w:r>
      <w:r w:rsidRPr="006239E7">
        <w:rPr>
          <w:rFonts w:ascii="Times New Roman" w:eastAsia="MS Mincho" w:hAnsi="Times New Roman" w:cs="Times New Roman"/>
          <w:sz w:val="28"/>
          <w:lang w:eastAsia="en-US"/>
        </w:rPr>
        <w:t>/ (дата звернення: 10.05.2026).</w:t>
      </w:r>
    </w:p>
    <w:p w14:paraId="075D2123"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val="en-US" w:eastAsia="en-US"/>
        </w:rPr>
        <w:t>59.</w:t>
      </w:r>
      <w:r w:rsidRPr="006239E7">
        <w:rPr>
          <w:rFonts w:ascii="Times New Roman" w:eastAsia="MS Mincho" w:hAnsi="Times New Roman" w:cs="Times New Roman"/>
          <w:sz w:val="28"/>
          <w:lang w:val="en-US" w:eastAsia="en-US"/>
        </w:rPr>
        <w:tab/>
        <w:t>European Disability Forum. About us. 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www</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edf</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feph</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org</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about</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us</w:t>
      </w:r>
      <w:r w:rsidRPr="006239E7">
        <w:rPr>
          <w:rFonts w:ascii="Times New Roman" w:eastAsia="MS Mincho" w:hAnsi="Times New Roman" w:cs="Times New Roman"/>
          <w:sz w:val="28"/>
          <w:lang w:eastAsia="en-US"/>
        </w:rPr>
        <w:t>/ (дата звернення: 10.05.2026).</w:t>
      </w:r>
    </w:p>
    <w:p w14:paraId="1ACCDEB5"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val="en-US" w:eastAsia="en-US"/>
        </w:rPr>
        <w:lastRenderedPageBreak/>
        <w:t>60.</w:t>
      </w:r>
      <w:r w:rsidRPr="006239E7">
        <w:rPr>
          <w:rFonts w:ascii="Times New Roman" w:eastAsia="MS Mincho" w:hAnsi="Times New Roman" w:cs="Times New Roman"/>
          <w:sz w:val="28"/>
          <w:lang w:val="en-US" w:eastAsia="en-US"/>
        </w:rPr>
        <w:tab/>
        <w:t>European Disability Forum. EU Disability Card and EU Parking Card. 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www</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edf</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feph</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org</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eu</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disability</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card</w:t>
      </w:r>
      <w:r w:rsidRPr="006239E7">
        <w:rPr>
          <w:rFonts w:ascii="Times New Roman" w:eastAsia="MS Mincho" w:hAnsi="Times New Roman" w:cs="Times New Roman"/>
          <w:sz w:val="28"/>
          <w:lang w:eastAsia="en-US"/>
        </w:rPr>
        <w:t>/ (дата звернення: 10.05.2026).</w:t>
      </w:r>
    </w:p>
    <w:p w14:paraId="408898ED"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val="en-US" w:eastAsia="en-US"/>
        </w:rPr>
        <w:t>61.</w:t>
      </w:r>
      <w:r w:rsidRPr="006239E7">
        <w:rPr>
          <w:rFonts w:ascii="Times New Roman" w:eastAsia="MS Mincho" w:hAnsi="Times New Roman" w:cs="Times New Roman"/>
          <w:sz w:val="28"/>
          <w:lang w:val="en-US" w:eastAsia="en-US"/>
        </w:rPr>
        <w:tab/>
        <w:t>European Disability Forum. European Elections 2024 – Disability Rights. 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www</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edf</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feph</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org</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european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elections</w:t>
      </w:r>
      <w:r w:rsidRPr="006239E7">
        <w:rPr>
          <w:rFonts w:ascii="Times New Roman" w:eastAsia="MS Mincho" w:hAnsi="Times New Roman" w:cs="Times New Roman"/>
          <w:sz w:val="28"/>
          <w:lang w:eastAsia="en-US"/>
        </w:rPr>
        <w:t>-2024/ (дата звернення: 10.05.2026).</w:t>
      </w:r>
    </w:p>
    <w:p w14:paraId="535F8766"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val="en-US" w:eastAsia="en-US"/>
        </w:rPr>
        <w:t>62.</w:t>
      </w:r>
      <w:r w:rsidRPr="006239E7">
        <w:rPr>
          <w:rFonts w:ascii="Times New Roman" w:eastAsia="MS Mincho" w:hAnsi="Times New Roman" w:cs="Times New Roman"/>
          <w:sz w:val="28"/>
          <w:lang w:val="en-US" w:eastAsia="en-US"/>
        </w:rPr>
        <w:tab/>
        <w:t>European Disability Forum. End forced sterilisation in the EU. 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www</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edf</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feph</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org</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end</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forced</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sterilisation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in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the</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eu</w:t>
      </w:r>
      <w:r w:rsidRPr="006239E7">
        <w:rPr>
          <w:rFonts w:ascii="Times New Roman" w:eastAsia="MS Mincho" w:hAnsi="Times New Roman" w:cs="Times New Roman"/>
          <w:sz w:val="28"/>
          <w:lang w:eastAsia="en-US"/>
        </w:rPr>
        <w:t>/ (дата звернення: 10.05.2026).</w:t>
      </w:r>
    </w:p>
    <w:p w14:paraId="12DA42F4"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eastAsia="en-US"/>
        </w:rPr>
      </w:pPr>
      <w:r w:rsidRPr="006239E7">
        <w:rPr>
          <w:rFonts w:ascii="Times New Roman" w:eastAsia="MS Mincho" w:hAnsi="Times New Roman" w:cs="Times New Roman"/>
          <w:sz w:val="28"/>
          <w:lang w:val="en-US" w:eastAsia="en-US"/>
        </w:rPr>
        <w:t>63.</w:t>
      </w:r>
      <w:r w:rsidRPr="006239E7">
        <w:rPr>
          <w:rFonts w:ascii="Times New Roman" w:eastAsia="MS Mincho" w:hAnsi="Times New Roman" w:cs="Times New Roman"/>
          <w:sz w:val="28"/>
          <w:lang w:val="en-US" w:eastAsia="en-US"/>
        </w:rPr>
        <w:tab/>
        <w:t>European Disability Forum. EDF Human Rights Report 2024 – Legal capacity. URL</w:t>
      </w:r>
      <w:r w:rsidRPr="006239E7">
        <w:rPr>
          <w:rFonts w:ascii="Times New Roman" w:eastAsia="MS Mincho" w:hAnsi="Times New Roman" w:cs="Times New Roman"/>
          <w:sz w:val="28"/>
          <w:lang w:eastAsia="en-US"/>
        </w:rPr>
        <w:t xml:space="preserve">: </w:t>
      </w:r>
      <w:r w:rsidRPr="006239E7">
        <w:rPr>
          <w:rFonts w:ascii="Times New Roman" w:eastAsia="MS Mincho" w:hAnsi="Times New Roman" w:cs="Times New Roman"/>
          <w:sz w:val="28"/>
          <w:lang w:val="en-US" w:eastAsia="en-US"/>
        </w:rPr>
        <w:t>https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www</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edf</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feph</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org</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publications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human</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rights</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report</w:t>
      </w:r>
      <w:r w:rsidRPr="006239E7">
        <w:rPr>
          <w:rFonts w:ascii="Times New Roman" w:eastAsia="MS Mincho" w:hAnsi="Times New Roman" w:cs="Times New Roman"/>
          <w:sz w:val="28"/>
          <w:lang w:eastAsia="en-US"/>
        </w:rPr>
        <w:t>-2024-</w:t>
      </w:r>
      <w:r w:rsidRPr="006239E7">
        <w:rPr>
          <w:rFonts w:ascii="Times New Roman" w:eastAsia="MS Mincho" w:hAnsi="Times New Roman" w:cs="Times New Roman"/>
          <w:sz w:val="28"/>
          <w:lang w:val="en-US" w:eastAsia="en-US"/>
        </w:rPr>
        <w:t>legal</w:t>
      </w:r>
      <w:r w:rsidRPr="006239E7">
        <w:rPr>
          <w:rFonts w:ascii="Times New Roman" w:eastAsia="MS Mincho" w:hAnsi="Times New Roman" w:cs="Times New Roman"/>
          <w:sz w:val="28"/>
          <w:lang w:eastAsia="en-US"/>
        </w:rPr>
        <w:t>-</w:t>
      </w:r>
      <w:r w:rsidRPr="006239E7">
        <w:rPr>
          <w:rFonts w:ascii="Times New Roman" w:eastAsia="MS Mincho" w:hAnsi="Times New Roman" w:cs="Times New Roman"/>
          <w:sz w:val="28"/>
          <w:lang w:val="en-US" w:eastAsia="en-US"/>
        </w:rPr>
        <w:t>capacity</w:t>
      </w:r>
      <w:r w:rsidRPr="006239E7">
        <w:rPr>
          <w:rFonts w:ascii="Times New Roman" w:eastAsia="MS Mincho" w:hAnsi="Times New Roman" w:cs="Times New Roman"/>
          <w:sz w:val="28"/>
          <w:lang w:eastAsia="en-US"/>
        </w:rPr>
        <w:t>/ (дата звернення: 10.05.2026).</w:t>
      </w:r>
    </w:p>
    <w:p w14:paraId="7929E1F3"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val="en-US" w:eastAsia="en-US"/>
        </w:rPr>
      </w:pPr>
      <w:r w:rsidRPr="006239E7">
        <w:rPr>
          <w:rFonts w:ascii="Times New Roman" w:eastAsia="MS Mincho" w:hAnsi="Times New Roman" w:cs="Times New Roman"/>
          <w:sz w:val="28"/>
          <w:lang w:val="en-US" w:eastAsia="en-US"/>
        </w:rPr>
        <w:t>64.</w:t>
      </w:r>
      <w:r w:rsidRPr="006239E7">
        <w:rPr>
          <w:rFonts w:ascii="Times New Roman" w:eastAsia="MS Mincho" w:hAnsi="Times New Roman" w:cs="Times New Roman"/>
          <w:sz w:val="28"/>
          <w:lang w:val="en-US" w:eastAsia="en-US"/>
        </w:rPr>
        <w:tab/>
        <w:t>Bateman N. Advocacy Skills for Health and Social Care Professionals. London : Jessica Kingsley Publishers, 2000. 192 p.</w:t>
      </w:r>
    </w:p>
    <w:p w14:paraId="56CE120D" w14:textId="77777777" w:rsidR="00FE3C21" w:rsidRPr="006239E7" w:rsidRDefault="00FE3C21" w:rsidP="00FE3C21">
      <w:pPr>
        <w:spacing w:after="0" w:line="420" w:lineRule="exact"/>
        <w:ind w:left="720" w:hanging="720"/>
        <w:jc w:val="both"/>
        <w:rPr>
          <w:rFonts w:ascii="Times New Roman" w:eastAsia="MS Mincho" w:hAnsi="Times New Roman" w:cs="Times New Roman"/>
          <w:sz w:val="28"/>
          <w:lang w:val="en-US" w:eastAsia="en-US"/>
        </w:rPr>
      </w:pPr>
      <w:r w:rsidRPr="006239E7">
        <w:rPr>
          <w:rFonts w:ascii="Times New Roman" w:eastAsia="MS Mincho" w:hAnsi="Times New Roman" w:cs="Times New Roman"/>
          <w:sz w:val="28"/>
          <w:lang w:val="en-US" w:eastAsia="en-US"/>
        </w:rPr>
        <w:t>65.</w:t>
      </w:r>
      <w:r w:rsidRPr="006239E7">
        <w:rPr>
          <w:rFonts w:ascii="Times New Roman" w:eastAsia="MS Mincho" w:hAnsi="Times New Roman" w:cs="Times New Roman"/>
          <w:sz w:val="28"/>
          <w:lang w:val="en-US" w:eastAsia="en-US"/>
        </w:rPr>
        <w:tab/>
        <w:t>Hoefer R. Advocacy Practice for Social Justice. 2nd ed. Chicago : Lyceum Books, 2012. 224 p.</w:t>
      </w:r>
    </w:p>
    <w:p w14:paraId="54548704" w14:textId="4546B2B8" w:rsidR="00612097" w:rsidRDefault="00FE3C21" w:rsidP="00612097">
      <w:pPr>
        <w:spacing w:after="0" w:line="420" w:lineRule="exact"/>
        <w:ind w:left="720" w:hanging="720"/>
        <w:jc w:val="both"/>
        <w:rPr>
          <w:rFonts w:ascii="Times New Roman" w:eastAsia="MS Mincho" w:hAnsi="Times New Roman" w:cs="Times New Roman"/>
          <w:sz w:val="28"/>
          <w:lang w:val="en-US" w:eastAsia="en-US"/>
        </w:rPr>
      </w:pPr>
      <w:r w:rsidRPr="006239E7">
        <w:rPr>
          <w:rFonts w:ascii="Times New Roman" w:eastAsia="MS Mincho" w:hAnsi="Times New Roman" w:cs="Times New Roman"/>
          <w:sz w:val="28"/>
          <w:lang w:val="en-US" w:eastAsia="en-US"/>
        </w:rPr>
        <w:t>66.</w:t>
      </w:r>
      <w:r w:rsidRPr="006239E7">
        <w:rPr>
          <w:rFonts w:ascii="Times New Roman" w:eastAsia="MS Mincho" w:hAnsi="Times New Roman" w:cs="Times New Roman"/>
          <w:sz w:val="28"/>
          <w:lang w:val="en-US" w:eastAsia="en-US"/>
        </w:rPr>
        <w:tab/>
        <w:t>Payne M. Modern Social Work Theory. 4th ed. London : Palgrave Macmillan, 2014. 384 p.</w:t>
      </w:r>
    </w:p>
    <w:p w14:paraId="44431CE7" w14:textId="58A9FEEA" w:rsidR="00612097" w:rsidRPr="00612097" w:rsidRDefault="00612097" w:rsidP="00612097">
      <w:pPr>
        <w:spacing w:after="0" w:line="420" w:lineRule="exact"/>
        <w:ind w:left="720" w:hanging="720"/>
        <w:jc w:val="both"/>
        <w:rPr>
          <w:rFonts w:ascii="Times New Roman" w:eastAsia="MS Mincho" w:hAnsi="Times New Roman" w:cs="Times New Roman"/>
          <w:sz w:val="28"/>
          <w:lang w:eastAsia="en-US"/>
        </w:rPr>
      </w:pPr>
      <w:r>
        <w:rPr>
          <w:rFonts w:ascii="Times New Roman" w:eastAsia="MS Mincho" w:hAnsi="Times New Roman" w:cs="Times New Roman"/>
          <w:sz w:val="28"/>
          <w:lang w:val="uk-UA" w:eastAsia="en-US"/>
        </w:rPr>
        <w:t xml:space="preserve">67.     </w:t>
      </w:r>
      <w:r w:rsidRPr="00612097">
        <w:rPr>
          <w:rFonts w:ascii="Times New Roman" w:eastAsia="MS Mincho" w:hAnsi="Times New Roman" w:cs="Times New Roman"/>
          <w:sz w:val="28"/>
          <w:lang w:eastAsia="en-US"/>
        </w:rPr>
        <w:t xml:space="preserve">В Україні понад 3,4 млн людей з інвалідністю: свіжі цифри  Ліга сильних. Ліга сильних. </w:t>
      </w:r>
      <w:r w:rsidRPr="00612097">
        <w:rPr>
          <w:rFonts w:ascii="Times New Roman" w:eastAsia="MS Mincho" w:hAnsi="Times New Roman" w:cs="Times New Roman"/>
          <w:sz w:val="28"/>
          <w:lang w:val="en-US" w:eastAsia="en-US"/>
        </w:rPr>
        <w:t>URL</w:t>
      </w:r>
      <w:r w:rsidRPr="00612097">
        <w:rPr>
          <w:rFonts w:ascii="Times New Roman" w:eastAsia="MS Mincho" w:hAnsi="Times New Roman" w:cs="Times New Roman"/>
          <w:sz w:val="28"/>
          <w:lang w:eastAsia="en-US"/>
        </w:rPr>
        <w:t xml:space="preserve">: </w:t>
      </w:r>
      <w:r w:rsidRPr="00612097">
        <w:rPr>
          <w:rFonts w:ascii="Times New Roman" w:eastAsia="MS Mincho" w:hAnsi="Times New Roman" w:cs="Times New Roman"/>
          <w:sz w:val="28"/>
          <w:lang w:val="en-US" w:eastAsia="en-US"/>
        </w:rPr>
        <w:t>https</w:t>
      </w:r>
      <w:r w:rsidRPr="00612097">
        <w:rPr>
          <w:rFonts w:ascii="Times New Roman" w:eastAsia="MS Mincho" w:hAnsi="Times New Roman" w:cs="Times New Roman"/>
          <w:sz w:val="28"/>
          <w:lang w:eastAsia="en-US"/>
        </w:rPr>
        <w:t>://</w:t>
      </w:r>
      <w:r w:rsidRPr="00612097">
        <w:rPr>
          <w:rFonts w:ascii="Times New Roman" w:eastAsia="MS Mincho" w:hAnsi="Times New Roman" w:cs="Times New Roman"/>
          <w:sz w:val="28"/>
          <w:lang w:val="en-US" w:eastAsia="en-US"/>
        </w:rPr>
        <w:t>ls</w:t>
      </w:r>
      <w:r w:rsidRPr="00612097">
        <w:rPr>
          <w:rFonts w:ascii="Times New Roman" w:eastAsia="MS Mincho" w:hAnsi="Times New Roman" w:cs="Times New Roman"/>
          <w:sz w:val="28"/>
          <w:lang w:eastAsia="en-US"/>
        </w:rPr>
        <w:t>.</w:t>
      </w:r>
      <w:r w:rsidRPr="00612097">
        <w:rPr>
          <w:rFonts w:ascii="Times New Roman" w:eastAsia="MS Mincho" w:hAnsi="Times New Roman" w:cs="Times New Roman"/>
          <w:sz w:val="28"/>
          <w:lang w:val="en-US" w:eastAsia="en-US"/>
        </w:rPr>
        <w:t>org</w:t>
      </w:r>
      <w:r w:rsidRPr="00612097">
        <w:rPr>
          <w:rFonts w:ascii="Times New Roman" w:eastAsia="MS Mincho" w:hAnsi="Times New Roman" w:cs="Times New Roman"/>
          <w:sz w:val="28"/>
          <w:lang w:eastAsia="en-US"/>
        </w:rPr>
        <w:t>.</w:t>
      </w:r>
      <w:r w:rsidRPr="00612097">
        <w:rPr>
          <w:rFonts w:ascii="Times New Roman" w:eastAsia="MS Mincho" w:hAnsi="Times New Roman" w:cs="Times New Roman"/>
          <w:sz w:val="28"/>
          <w:lang w:val="en-US" w:eastAsia="en-US"/>
        </w:rPr>
        <w:t>ua</w:t>
      </w:r>
      <w:r w:rsidRPr="00612097">
        <w:rPr>
          <w:rFonts w:ascii="Times New Roman" w:eastAsia="MS Mincho" w:hAnsi="Times New Roman" w:cs="Times New Roman"/>
          <w:sz w:val="28"/>
          <w:lang w:eastAsia="en-US"/>
        </w:rPr>
        <w:t>/</w:t>
      </w:r>
      <w:r w:rsidRPr="00612097">
        <w:rPr>
          <w:rFonts w:ascii="Times New Roman" w:eastAsia="MS Mincho" w:hAnsi="Times New Roman" w:cs="Times New Roman"/>
          <w:sz w:val="28"/>
          <w:lang w:val="en-US" w:eastAsia="en-US"/>
        </w:rPr>
        <w:t>novyny</w:t>
      </w:r>
      <w:r w:rsidRPr="00612097">
        <w:rPr>
          <w:rFonts w:ascii="Times New Roman" w:eastAsia="MS Mincho" w:hAnsi="Times New Roman" w:cs="Times New Roman"/>
          <w:sz w:val="28"/>
          <w:lang w:eastAsia="en-US"/>
        </w:rPr>
        <w:t>/</w:t>
      </w:r>
      <w:r w:rsidRPr="00612097">
        <w:rPr>
          <w:rFonts w:ascii="Times New Roman" w:eastAsia="MS Mincho" w:hAnsi="Times New Roman" w:cs="Times New Roman"/>
          <w:sz w:val="28"/>
          <w:lang w:val="en-US" w:eastAsia="en-US"/>
        </w:rPr>
        <w:t>v</w:t>
      </w:r>
      <w:r w:rsidRPr="00612097">
        <w:rPr>
          <w:rFonts w:ascii="Times New Roman" w:eastAsia="MS Mincho" w:hAnsi="Times New Roman" w:cs="Times New Roman"/>
          <w:sz w:val="28"/>
          <w:lang w:eastAsia="en-US"/>
        </w:rPr>
        <w:t>-</w:t>
      </w:r>
      <w:r w:rsidRPr="00612097">
        <w:rPr>
          <w:rFonts w:ascii="Times New Roman" w:eastAsia="MS Mincho" w:hAnsi="Times New Roman" w:cs="Times New Roman"/>
          <w:sz w:val="28"/>
          <w:lang w:val="en-US" w:eastAsia="en-US"/>
        </w:rPr>
        <w:t>ukrayini</w:t>
      </w:r>
      <w:r w:rsidRPr="00612097">
        <w:rPr>
          <w:rFonts w:ascii="Times New Roman" w:eastAsia="MS Mincho" w:hAnsi="Times New Roman" w:cs="Times New Roman"/>
          <w:sz w:val="28"/>
          <w:lang w:eastAsia="en-US"/>
        </w:rPr>
        <w:t>-</w:t>
      </w:r>
      <w:r w:rsidRPr="00612097">
        <w:rPr>
          <w:rFonts w:ascii="Times New Roman" w:eastAsia="MS Mincho" w:hAnsi="Times New Roman" w:cs="Times New Roman"/>
          <w:sz w:val="28"/>
          <w:lang w:val="en-US" w:eastAsia="en-US"/>
        </w:rPr>
        <w:t>ponad</w:t>
      </w:r>
      <w:r w:rsidRPr="00612097">
        <w:rPr>
          <w:rFonts w:ascii="Times New Roman" w:eastAsia="MS Mincho" w:hAnsi="Times New Roman" w:cs="Times New Roman"/>
          <w:sz w:val="28"/>
          <w:lang w:eastAsia="en-US"/>
        </w:rPr>
        <w:t>-34-</w:t>
      </w:r>
      <w:r w:rsidRPr="00612097">
        <w:rPr>
          <w:rFonts w:ascii="Times New Roman" w:eastAsia="MS Mincho" w:hAnsi="Times New Roman" w:cs="Times New Roman"/>
          <w:sz w:val="28"/>
          <w:lang w:val="en-US" w:eastAsia="en-US"/>
        </w:rPr>
        <w:t>mln</w:t>
      </w:r>
      <w:r w:rsidRPr="00612097">
        <w:rPr>
          <w:rFonts w:ascii="Times New Roman" w:eastAsia="MS Mincho" w:hAnsi="Times New Roman" w:cs="Times New Roman"/>
          <w:sz w:val="28"/>
          <w:lang w:eastAsia="en-US"/>
        </w:rPr>
        <w:t>-</w:t>
      </w:r>
      <w:r w:rsidRPr="00612097">
        <w:rPr>
          <w:rFonts w:ascii="Times New Roman" w:eastAsia="MS Mincho" w:hAnsi="Times New Roman" w:cs="Times New Roman"/>
          <w:sz w:val="28"/>
          <w:lang w:val="en-US" w:eastAsia="en-US"/>
        </w:rPr>
        <w:t>lyudej</w:t>
      </w:r>
      <w:r w:rsidRPr="00612097">
        <w:rPr>
          <w:rFonts w:ascii="Times New Roman" w:eastAsia="MS Mincho" w:hAnsi="Times New Roman" w:cs="Times New Roman"/>
          <w:sz w:val="28"/>
          <w:lang w:eastAsia="en-US"/>
        </w:rPr>
        <w:t>-</w:t>
      </w:r>
      <w:r w:rsidRPr="00612097">
        <w:rPr>
          <w:rFonts w:ascii="Times New Roman" w:eastAsia="MS Mincho" w:hAnsi="Times New Roman" w:cs="Times New Roman"/>
          <w:sz w:val="28"/>
          <w:lang w:val="en-US" w:eastAsia="en-US"/>
        </w:rPr>
        <w:t>z</w:t>
      </w:r>
      <w:r w:rsidRPr="00612097">
        <w:rPr>
          <w:rFonts w:ascii="Times New Roman" w:eastAsia="MS Mincho" w:hAnsi="Times New Roman" w:cs="Times New Roman"/>
          <w:sz w:val="28"/>
          <w:lang w:eastAsia="en-US"/>
        </w:rPr>
        <w:t>-</w:t>
      </w:r>
      <w:r w:rsidRPr="00612097">
        <w:rPr>
          <w:rFonts w:ascii="Times New Roman" w:eastAsia="MS Mincho" w:hAnsi="Times New Roman" w:cs="Times New Roman"/>
          <w:sz w:val="28"/>
          <w:lang w:val="en-US" w:eastAsia="en-US"/>
        </w:rPr>
        <w:t>invalidnistyu</w:t>
      </w:r>
      <w:r w:rsidRPr="00612097">
        <w:rPr>
          <w:rFonts w:ascii="Times New Roman" w:eastAsia="MS Mincho" w:hAnsi="Times New Roman" w:cs="Times New Roman"/>
          <w:sz w:val="28"/>
          <w:lang w:eastAsia="en-US"/>
        </w:rPr>
        <w:t>-</w:t>
      </w:r>
      <w:r w:rsidRPr="00612097">
        <w:rPr>
          <w:rFonts w:ascii="Times New Roman" w:eastAsia="MS Mincho" w:hAnsi="Times New Roman" w:cs="Times New Roman"/>
          <w:sz w:val="28"/>
          <w:lang w:val="en-US" w:eastAsia="en-US"/>
        </w:rPr>
        <w:t>svizhi</w:t>
      </w:r>
      <w:r w:rsidRPr="00612097">
        <w:rPr>
          <w:rFonts w:ascii="Times New Roman" w:eastAsia="MS Mincho" w:hAnsi="Times New Roman" w:cs="Times New Roman"/>
          <w:sz w:val="28"/>
          <w:lang w:eastAsia="en-US"/>
        </w:rPr>
        <w:t>-</w:t>
      </w:r>
      <w:r w:rsidRPr="00612097">
        <w:rPr>
          <w:rFonts w:ascii="Times New Roman" w:eastAsia="MS Mincho" w:hAnsi="Times New Roman" w:cs="Times New Roman"/>
          <w:sz w:val="28"/>
          <w:lang w:val="en-US" w:eastAsia="en-US"/>
        </w:rPr>
        <w:t>czyfry</w:t>
      </w:r>
      <w:r w:rsidRPr="00612097">
        <w:rPr>
          <w:rFonts w:ascii="Times New Roman" w:eastAsia="MS Mincho" w:hAnsi="Times New Roman" w:cs="Times New Roman"/>
          <w:sz w:val="28"/>
          <w:lang w:eastAsia="en-US"/>
        </w:rPr>
        <w:t>/ (дата звернення: 20.05.2026).</w:t>
      </w:r>
    </w:p>
    <w:p w14:paraId="3733334F" w14:textId="58A9FEEA" w:rsidR="00612097" w:rsidRPr="00190727" w:rsidRDefault="00612097" w:rsidP="00190727">
      <w:pPr>
        <w:spacing w:after="0" w:line="420" w:lineRule="exact"/>
        <w:jc w:val="both"/>
        <w:rPr>
          <w:rFonts w:ascii="Times New Roman" w:eastAsia="MS Mincho" w:hAnsi="Times New Roman" w:cs="Times New Roman"/>
          <w:sz w:val="28"/>
          <w:lang w:eastAsia="en-US"/>
        </w:rPr>
      </w:pPr>
    </w:p>
    <w:p w14:paraId="70F2B261" w14:textId="77777777" w:rsidR="001E53FB" w:rsidRPr="00047779" w:rsidRDefault="00B75D98">
      <w:pPr>
        <w:pageBreakBefore/>
        <w:spacing w:after="0" w:line="360" w:lineRule="auto"/>
        <w:ind w:firstLine="709"/>
        <w:jc w:val="center"/>
        <w:rPr>
          <w:lang w:val="uk-UA"/>
        </w:rPr>
      </w:pPr>
      <w:r w:rsidRPr="00047779">
        <w:rPr>
          <w:rFonts w:ascii="Times New Roman" w:eastAsia="Times New Roman" w:hAnsi="Times New Roman"/>
          <w:b/>
          <w:sz w:val="28"/>
          <w:lang w:val="uk-UA"/>
        </w:rPr>
        <w:lastRenderedPageBreak/>
        <w:t>ДОДАТКИ</w:t>
      </w:r>
    </w:p>
    <w:p w14:paraId="29B22F65" w14:textId="77777777" w:rsidR="001E53FB" w:rsidRPr="00047779" w:rsidRDefault="00B75D98">
      <w:pPr>
        <w:spacing w:after="0" w:line="360" w:lineRule="auto"/>
        <w:ind w:firstLine="709"/>
        <w:jc w:val="right"/>
        <w:rPr>
          <w:lang w:val="uk-UA"/>
        </w:rPr>
      </w:pPr>
      <w:r w:rsidRPr="00047779">
        <w:rPr>
          <w:rFonts w:ascii="Times New Roman" w:eastAsia="Times New Roman" w:hAnsi="Times New Roman"/>
          <w:b/>
          <w:sz w:val="28"/>
          <w:lang w:val="uk-UA"/>
        </w:rPr>
        <w:t>Додаток А</w:t>
      </w:r>
    </w:p>
    <w:p w14:paraId="33D10EC8" w14:textId="77777777" w:rsidR="001E53FB" w:rsidRPr="00047779" w:rsidRDefault="00B75D98">
      <w:pPr>
        <w:spacing w:after="0" w:line="360" w:lineRule="auto"/>
        <w:ind w:firstLine="709"/>
        <w:jc w:val="center"/>
        <w:rPr>
          <w:lang w:val="uk-UA"/>
        </w:rPr>
      </w:pPr>
      <w:r w:rsidRPr="00047779">
        <w:rPr>
          <w:rFonts w:ascii="Times New Roman" w:eastAsia="Times New Roman" w:hAnsi="Times New Roman"/>
          <w:b/>
          <w:sz w:val="28"/>
          <w:lang w:val="uk-UA"/>
        </w:rPr>
        <w:t>Джерельна база контент-аналізу адвокаційних практик</w:t>
      </w:r>
    </w:p>
    <w:tbl>
      <w:tblPr>
        <w:tblStyle w:val="af8"/>
        <w:tblW w:w="0" w:type="auto"/>
        <w:jc w:val="center"/>
        <w:tblLook w:val="04A0" w:firstRow="1" w:lastRow="0" w:firstColumn="1" w:lastColumn="0" w:noHBand="0" w:noVBand="1"/>
      </w:tblPr>
      <w:tblGrid>
        <w:gridCol w:w="831"/>
        <w:gridCol w:w="2092"/>
        <w:gridCol w:w="2797"/>
        <w:gridCol w:w="3959"/>
      </w:tblGrid>
      <w:tr w:rsidR="001E53FB" w:rsidRPr="00047779" w14:paraId="0E0702BE" w14:textId="77777777">
        <w:trPr>
          <w:jc w:val="center"/>
        </w:trPr>
        <w:tc>
          <w:tcPr>
            <w:tcW w:w="832" w:type="dxa"/>
          </w:tcPr>
          <w:p w14:paraId="7630E75E"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b/>
                <w:sz w:val="24"/>
                <w:szCs w:val="24"/>
                <w:lang w:val="uk-UA"/>
              </w:rPr>
              <w:t>№</w:t>
            </w:r>
          </w:p>
        </w:tc>
        <w:tc>
          <w:tcPr>
            <w:tcW w:w="2093" w:type="dxa"/>
          </w:tcPr>
          <w:p w14:paraId="4D2903BF"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b/>
                <w:sz w:val="24"/>
                <w:szCs w:val="24"/>
                <w:lang w:val="uk-UA"/>
              </w:rPr>
              <w:t>Організація</w:t>
            </w:r>
          </w:p>
        </w:tc>
        <w:tc>
          <w:tcPr>
            <w:tcW w:w="2800" w:type="dxa"/>
          </w:tcPr>
          <w:p w14:paraId="3981A74E"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b/>
                <w:sz w:val="24"/>
                <w:szCs w:val="24"/>
                <w:lang w:val="uk-UA"/>
              </w:rPr>
              <w:t>Матеріал</w:t>
            </w:r>
          </w:p>
        </w:tc>
        <w:tc>
          <w:tcPr>
            <w:tcW w:w="3963" w:type="dxa"/>
          </w:tcPr>
          <w:p w14:paraId="3DFC2AE9"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b/>
                <w:sz w:val="24"/>
                <w:szCs w:val="24"/>
                <w:lang w:val="uk-UA"/>
              </w:rPr>
              <w:t>Призначення в аналізі</w:t>
            </w:r>
          </w:p>
        </w:tc>
      </w:tr>
      <w:tr w:rsidR="001E53FB" w:rsidRPr="00CF1E8D" w14:paraId="42EEF47B" w14:textId="77777777">
        <w:trPr>
          <w:jc w:val="center"/>
        </w:trPr>
        <w:tc>
          <w:tcPr>
            <w:tcW w:w="832" w:type="dxa"/>
          </w:tcPr>
          <w:p w14:paraId="3E00DB2F"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1</w:t>
            </w:r>
          </w:p>
        </w:tc>
        <w:tc>
          <w:tcPr>
            <w:tcW w:w="2093" w:type="dxa"/>
          </w:tcPr>
          <w:p w14:paraId="41E581B3"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ГС «Ліга Сильних»</w:t>
            </w:r>
          </w:p>
        </w:tc>
        <w:tc>
          <w:tcPr>
            <w:tcW w:w="2800" w:type="dxa"/>
          </w:tcPr>
          <w:p w14:paraId="1CAD91E3"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Офіційна сторінка «Про нас»</w:t>
            </w:r>
          </w:p>
        </w:tc>
        <w:tc>
          <w:tcPr>
            <w:tcW w:w="3963" w:type="dxa"/>
          </w:tcPr>
          <w:p w14:paraId="49C26D7B"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Визначення місії, напрямів діяльності та загальної адвокаційної позиції організації.</w:t>
            </w:r>
          </w:p>
        </w:tc>
      </w:tr>
      <w:tr w:rsidR="001E53FB" w:rsidRPr="00CF1E8D" w14:paraId="1E454564" w14:textId="77777777">
        <w:trPr>
          <w:jc w:val="center"/>
        </w:trPr>
        <w:tc>
          <w:tcPr>
            <w:tcW w:w="832" w:type="dxa"/>
          </w:tcPr>
          <w:p w14:paraId="6425E2A1"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2</w:t>
            </w:r>
          </w:p>
        </w:tc>
        <w:tc>
          <w:tcPr>
            <w:tcW w:w="2093" w:type="dxa"/>
          </w:tcPr>
          <w:p w14:paraId="1C74336D"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ГС «Ліга Сильних»</w:t>
            </w:r>
          </w:p>
        </w:tc>
        <w:tc>
          <w:tcPr>
            <w:tcW w:w="2800" w:type="dxa"/>
          </w:tcPr>
          <w:p w14:paraId="30E59685"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Проєкт «З.Н.А.М.И»</w:t>
            </w:r>
          </w:p>
        </w:tc>
        <w:tc>
          <w:tcPr>
            <w:tcW w:w="3963" w:type="dxa"/>
          </w:tcPr>
          <w:p w14:paraId="72CC2F73"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Аналіз локальної й мережевої адвокації, роботи з жінками з інвалідністю та ВПО, підсилення громад.</w:t>
            </w:r>
          </w:p>
        </w:tc>
      </w:tr>
      <w:tr w:rsidR="001E53FB" w:rsidRPr="00CF1E8D" w14:paraId="06A2AA98" w14:textId="77777777">
        <w:trPr>
          <w:jc w:val="center"/>
        </w:trPr>
        <w:tc>
          <w:tcPr>
            <w:tcW w:w="832" w:type="dxa"/>
          </w:tcPr>
          <w:p w14:paraId="6283D57B"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3</w:t>
            </w:r>
          </w:p>
        </w:tc>
        <w:tc>
          <w:tcPr>
            <w:tcW w:w="2093" w:type="dxa"/>
          </w:tcPr>
          <w:p w14:paraId="76A1CCD0"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ГС «Ліга Сильних»</w:t>
            </w:r>
          </w:p>
        </w:tc>
        <w:tc>
          <w:tcPr>
            <w:tcW w:w="2800" w:type="dxa"/>
          </w:tcPr>
          <w:p w14:paraId="383B2E71"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Матеріали про результати проєкту «З.Н.А.М.И»</w:t>
            </w:r>
          </w:p>
        </w:tc>
        <w:tc>
          <w:tcPr>
            <w:tcW w:w="3963" w:type="dxa"/>
          </w:tcPr>
          <w:p w14:paraId="517167A9"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Фіксація кількісно описаних результатів: навчання, адвокаційні плани, підтримані організації, події та охоплення.</w:t>
            </w:r>
          </w:p>
        </w:tc>
      </w:tr>
      <w:tr w:rsidR="001E53FB" w:rsidRPr="00047779" w14:paraId="6854FCA1" w14:textId="77777777">
        <w:trPr>
          <w:jc w:val="center"/>
        </w:trPr>
        <w:tc>
          <w:tcPr>
            <w:tcW w:w="832" w:type="dxa"/>
          </w:tcPr>
          <w:p w14:paraId="297747C9"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4</w:t>
            </w:r>
          </w:p>
        </w:tc>
        <w:tc>
          <w:tcPr>
            <w:tcW w:w="2093" w:type="dxa"/>
          </w:tcPr>
          <w:p w14:paraId="6009B732"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ГС «Ліга Сильних»</w:t>
            </w:r>
          </w:p>
        </w:tc>
        <w:tc>
          <w:tcPr>
            <w:tcW w:w="2800" w:type="dxa"/>
          </w:tcPr>
          <w:p w14:paraId="6FC5D672"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Проєкт «Реформа МСЕК» та публікації щодо врахування пропозицій громадськості</w:t>
            </w:r>
          </w:p>
        </w:tc>
        <w:tc>
          <w:tcPr>
            <w:tcW w:w="3963" w:type="dxa"/>
          </w:tcPr>
          <w:p w14:paraId="13C0D917"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Аналіз впливу на реформування державної політики у сфері встановлення інвалідності.</w:t>
            </w:r>
          </w:p>
        </w:tc>
      </w:tr>
      <w:tr w:rsidR="001E53FB" w:rsidRPr="00047779" w14:paraId="3798DDF4" w14:textId="77777777">
        <w:trPr>
          <w:jc w:val="center"/>
        </w:trPr>
        <w:tc>
          <w:tcPr>
            <w:tcW w:w="832" w:type="dxa"/>
          </w:tcPr>
          <w:p w14:paraId="1F6C8BF3"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5</w:t>
            </w:r>
          </w:p>
        </w:tc>
        <w:tc>
          <w:tcPr>
            <w:tcW w:w="2093" w:type="dxa"/>
          </w:tcPr>
          <w:p w14:paraId="2241AC7D"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European Disability Forum</w:t>
            </w:r>
          </w:p>
        </w:tc>
        <w:tc>
          <w:tcPr>
            <w:tcW w:w="2800" w:type="dxa"/>
          </w:tcPr>
          <w:p w14:paraId="4C830EA0"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About us</w:t>
            </w:r>
          </w:p>
        </w:tc>
        <w:tc>
          <w:tcPr>
            <w:tcW w:w="3963" w:type="dxa"/>
          </w:tcPr>
          <w:p w14:paraId="5AD4FA72"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Визначення організаційної моделі, представницького статусу та принципу керування людьми з інвалідністю.</w:t>
            </w:r>
          </w:p>
        </w:tc>
      </w:tr>
      <w:tr w:rsidR="001E53FB" w:rsidRPr="00047779" w14:paraId="2FDEB359" w14:textId="77777777">
        <w:trPr>
          <w:jc w:val="center"/>
        </w:trPr>
        <w:tc>
          <w:tcPr>
            <w:tcW w:w="832" w:type="dxa"/>
          </w:tcPr>
          <w:p w14:paraId="7E879AC0"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6</w:t>
            </w:r>
          </w:p>
        </w:tc>
        <w:tc>
          <w:tcPr>
            <w:tcW w:w="2093" w:type="dxa"/>
          </w:tcPr>
          <w:p w14:paraId="3348B209"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European Disability Forum</w:t>
            </w:r>
          </w:p>
        </w:tc>
        <w:tc>
          <w:tcPr>
            <w:tcW w:w="2800" w:type="dxa"/>
          </w:tcPr>
          <w:p w14:paraId="06E2C788"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EU Disability Card and EU Parking Card</w:t>
            </w:r>
          </w:p>
        </w:tc>
        <w:tc>
          <w:tcPr>
            <w:tcW w:w="3963" w:type="dxa"/>
          </w:tcPr>
          <w:p w14:paraId="450D7217"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Аналіз кампанії, що вийшла на рівень директив ЄС і демонструє нормативний вплив адвокації.</w:t>
            </w:r>
          </w:p>
        </w:tc>
      </w:tr>
      <w:tr w:rsidR="001E53FB" w:rsidRPr="00047779" w14:paraId="05256ADA" w14:textId="77777777">
        <w:trPr>
          <w:jc w:val="center"/>
        </w:trPr>
        <w:tc>
          <w:tcPr>
            <w:tcW w:w="832" w:type="dxa"/>
          </w:tcPr>
          <w:p w14:paraId="0D9332C1"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7</w:t>
            </w:r>
          </w:p>
        </w:tc>
        <w:tc>
          <w:tcPr>
            <w:tcW w:w="2093" w:type="dxa"/>
          </w:tcPr>
          <w:p w14:paraId="630ECC49"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European Disability Forum</w:t>
            </w:r>
          </w:p>
        </w:tc>
        <w:tc>
          <w:tcPr>
            <w:tcW w:w="2800" w:type="dxa"/>
          </w:tcPr>
          <w:p w14:paraId="49BFF2DF"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European Elections 2024 – Disability Rights</w:t>
            </w:r>
          </w:p>
        </w:tc>
        <w:tc>
          <w:tcPr>
            <w:tcW w:w="3963" w:type="dxa"/>
          </w:tcPr>
          <w:p w14:paraId="63D5337F"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Аналіз політичної адвокації, роботи з кандидатами та формування порядку денного виборів.</w:t>
            </w:r>
          </w:p>
        </w:tc>
      </w:tr>
      <w:tr w:rsidR="001E53FB" w:rsidRPr="00CF1E8D" w14:paraId="000124FC" w14:textId="77777777">
        <w:trPr>
          <w:jc w:val="center"/>
        </w:trPr>
        <w:tc>
          <w:tcPr>
            <w:tcW w:w="832" w:type="dxa"/>
          </w:tcPr>
          <w:p w14:paraId="0780ED43"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8</w:t>
            </w:r>
          </w:p>
        </w:tc>
        <w:tc>
          <w:tcPr>
            <w:tcW w:w="2093" w:type="dxa"/>
          </w:tcPr>
          <w:p w14:paraId="781AE26D"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European Disability Forum</w:t>
            </w:r>
          </w:p>
        </w:tc>
        <w:tc>
          <w:tcPr>
            <w:tcW w:w="2800" w:type="dxa"/>
          </w:tcPr>
          <w:p w14:paraId="3A6D6D8E"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End forced sterilisation in the EU</w:t>
            </w:r>
          </w:p>
        </w:tc>
        <w:tc>
          <w:tcPr>
            <w:tcW w:w="3963" w:type="dxa"/>
          </w:tcPr>
          <w:p w14:paraId="1310A11A"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Аналіз правозахисної кампанії у сфері тілесної автономії, недискримінації та захисту жінок з інвалідністю.</w:t>
            </w:r>
          </w:p>
        </w:tc>
      </w:tr>
      <w:tr w:rsidR="001E53FB" w:rsidRPr="00047779" w14:paraId="060B9E76" w14:textId="77777777">
        <w:trPr>
          <w:jc w:val="center"/>
        </w:trPr>
        <w:tc>
          <w:tcPr>
            <w:tcW w:w="832" w:type="dxa"/>
          </w:tcPr>
          <w:p w14:paraId="46F49669"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9</w:t>
            </w:r>
          </w:p>
        </w:tc>
        <w:tc>
          <w:tcPr>
            <w:tcW w:w="2093" w:type="dxa"/>
          </w:tcPr>
          <w:p w14:paraId="303B2332"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European Disability Forum</w:t>
            </w:r>
          </w:p>
        </w:tc>
        <w:tc>
          <w:tcPr>
            <w:tcW w:w="2800" w:type="dxa"/>
          </w:tcPr>
          <w:p w14:paraId="67C20FD3"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Human Rights Report 2024 – Legal capacity</w:t>
            </w:r>
          </w:p>
        </w:tc>
        <w:tc>
          <w:tcPr>
            <w:tcW w:w="3963" w:type="dxa"/>
          </w:tcPr>
          <w:p w14:paraId="1AE6099D" w14:textId="77777777" w:rsidR="001E53FB" w:rsidRPr="00047779" w:rsidRDefault="00B75D98">
            <w:pPr>
              <w:spacing w:after="0" w:line="240" w:lineRule="auto"/>
              <w:jc w:val="both"/>
              <w:rPr>
                <w:sz w:val="24"/>
                <w:szCs w:val="24"/>
                <w:lang w:val="uk-UA"/>
              </w:rPr>
            </w:pPr>
            <w:r w:rsidRPr="00047779">
              <w:rPr>
                <w:rFonts w:ascii="Times New Roman" w:eastAsia="Times New Roman" w:hAnsi="Times New Roman"/>
                <w:sz w:val="24"/>
                <w:szCs w:val="24"/>
                <w:lang w:val="uk-UA"/>
              </w:rPr>
              <w:t>Аналіз доказової бази щодо правоздатності та відповідності держав стандартам CRPD.</w:t>
            </w:r>
          </w:p>
        </w:tc>
      </w:tr>
    </w:tbl>
    <w:p w14:paraId="06CAC0DB" w14:textId="7934F876" w:rsidR="001E53FB" w:rsidRPr="00047779" w:rsidRDefault="001E53FB">
      <w:pPr>
        <w:spacing w:after="0" w:line="360" w:lineRule="auto"/>
        <w:ind w:firstLine="709"/>
        <w:jc w:val="both"/>
        <w:rPr>
          <w:i/>
          <w:iCs/>
          <w:sz w:val="21"/>
          <w:szCs w:val="21"/>
          <w:lang w:val="uk-UA"/>
        </w:rPr>
      </w:pPr>
    </w:p>
    <w:sectPr w:rsidR="001E53FB" w:rsidRPr="00047779">
      <w:headerReference w:type="default" r:id="rId10"/>
      <w:footerReference w:type="default" r:id="rId11"/>
      <w:headerReference w:type="first" r:id="rId12"/>
      <w:footerReference w:type="first" r:id="rId13"/>
      <w:pgSz w:w="12240" w:h="15840"/>
      <w:pgMar w:top="1134" w:right="850" w:bottom="1134" w:left="1701" w:header="720" w:footer="720"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ED6CD" w14:textId="77777777" w:rsidR="00EB563A" w:rsidRDefault="00EB563A">
      <w:pPr>
        <w:spacing w:line="240" w:lineRule="auto"/>
      </w:pPr>
      <w:r>
        <w:separator/>
      </w:r>
    </w:p>
  </w:endnote>
  <w:endnote w:type="continuationSeparator" w:id="0">
    <w:p w14:paraId="7E6EB731" w14:textId="77777777" w:rsidR="00EB563A" w:rsidRDefault="00EB56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18288" w14:textId="77777777" w:rsidR="00BB4D21" w:rsidRDefault="00BB4D21">
    <w:pPr>
      <w:spacing w:after="0" w:line="240" w:lineRule="auto"/>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193A7" w14:textId="77777777" w:rsidR="00BB4D21" w:rsidRDefault="00BB4D21">
    <w:pPr>
      <w:spacing w:after="0" w:line="240" w:lineRule="aut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758B59" w14:textId="77777777" w:rsidR="00EB563A" w:rsidRDefault="00EB563A">
      <w:pPr>
        <w:spacing w:after="0"/>
      </w:pPr>
      <w:r>
        <w:separator/>
      </w:r>
    </w:p>
  </w:footnote>
  <w:footnote w:type="continuationSeparator" w:id="0">
    <w:p w14:paraId="5DEE1BB1" w14:textId="77777777" w:rsidR="00EB563A" w:rsidRDefault="00EB563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AB2ED" w14:textId="54E58177" w:rsidR="00BB4D21" w:rsidRDefault="00BB4D21">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rPr>
      <w:fldChar w:fldCharType="begin"/>
    </w:r>
    <w:r>
      <w:rPr>
        <w:rFonts w:ascii="Times New Roman" w:hAnsi="Times New Roman" w:cs="Times New Roman"/>
        <w:sz w:val="24"/>
        <w:szCs w:val="24"/>
      </w:rPr>
      <w:instrText>PAGE</w:instrText>
    </w:r>
    <w:r>
      <w:rPr>
        <w:rFonts w:ascii="Times New Roman" w:hAnsi="Times New Roman" w:cs="Times New Roman"/>
        <w:sz w:val="24"/>
        <w:szCs w:val="24"/>
      </w:rPr>
      <w:fldChar w:fldCharType="separate"/>
    </w:r>
    <w:r w:rsidR="00612986">
      <w:rPr>
        <w:rFonts w:ascii="Times New Roman" w:hAnsi="Times New Roman" w:cs="Times New Roman"/>
        <w:noProof/>
        <w:sz w:val="24"/>
        <w:szCs w:val="24"/>
      </w:rPr>
      <w:t>21</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DDE76" w14:textId="77777777" w:rsidR="00BB4D21" w:rsidRDefault="00BB4D21">
    <w:pPr>
      <w:spacing w:after="0" w:line="24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470F8ED"/>
    <w:multiLevelType w:val="singleLevel"/>
    <w:tmpl w:val="8470F8ED"/>
    <w:lvl w:ilvl="0">
      <w:start w:val="1"/>
      <w:numFmt w:val="decimal"/>
      <w:suff w:val="space"/>
      <w:lvlText w:val="%1."/>
      <w:lvlJc w:val="left"/>
    </w:lvl>
  </w:abstractNum>
  <w:abstractNum w:abstractNumId="1" w15:restartNumberingAfterBreak="0">
    <w:nsid w:val="90C5B54A"/>
    <w:multiLevelType w:val="singleLevel"/>
    <w:tmpl w:val="90C5B54A"/>
    <w:lvl w:ilvl="0">
      <w:start w:val="1"/>
      <w:numFmt w:val="decimal"/>
      <w:suff w:val="space"/>
      <w:lvlText w:val="%1."/>
      <w:lvlJc w:val="left"/>
    </w:lvl>
  </w:abstractNum>
  <w:abstractNum w:abstractNumId="2" w15:restartNumberingAfterBreak="0">
    <w:nsid w:val="45DA0941"/>
    <w:multiLevelType w:val="singleLevel"/>
    <w:tmpl w:val="45DA0941"/>
    <w:lvl w:ilvl="0">
      <w:start w:val="1"/>
      <w:numFmt w:val="decimal"/>
      <w:suff w:val="space"/>
      <w:lvlText w:val="%1."/>
      <w:lvlJc w:val="left"/>
    </w:lvl>
  </w:abstractNum>
  <w:abstractNum w:abstractNumId="3" w15:restartNumberingAfterBreak="0">
    <w:nsid w:val="60502DBE"/>
    <w:multiLevelType w:val="hybridMultilevel"/>
    <w:tmpl w:val="F654BD7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2F"/>
    <w:rsid w:val="00047779"/>
    <w:rsid w:val="0006703F"/>
    <w:rsid w:val="00080FB9"/>
    <w:rsid w:val="000A1AA2"/>
    <w:rsid w:val="000C090A"/>
    <w:rsid w:val="000C49A8"/>
    <w:rsid w:val="000E0BBE"/>
    <w:rsid w:val="00116AF1"/>
    <w:rsid w:val="00125D96"/>
    <w:rsid w:val="00130319"/>
    <w:rsid w:val="00132184"/>
    <w:rsid w:val="00142314"/>
    <w:rsid w:val="0014568A"/>
    <w:rsid w:val="00190727"/>
    <w:rsid w:val="001B7158"/>
    <w:rsid w:val="001C21C6"/>
    <w:rsid w:val="001E53FB"/>
    <w:rsid w:val="001F19EF"/>
    <w:rsid w:val="001F5D8F"/>
    <w:rsid w:val="00232B24"/>
    <w:rsid w:val="00242A6E"/>
    <w:rsid w:val="00276984"/>
    <w:rsid w:val="00296EFA"/>
    <w:rsid w:val="002B2481"/>
    <w:rsid w:val="002E2068"/>
    <w:rsid w:val="00300489"/>
    <w:rsid w:val="003061DA"/>
    <w:rsid w:val="00346D6F"/>
    <w:rsid w:val="00353DEA"/>
    <w:rsid w:val="00376760"/>
    <w:rsid w:val="003936C7"/>
    <w:rsid w:val="003C3616"/>
    <w:rsid w:val="003F138A"/>
    <w:rsid w:val="00422350"/>
    <w:rsid w:val="004467B7"/>
    <w:rsid w:val="0047493D"/>
    <w:rsid w:val="004753E1"/>
    <w:rsid w:val="004902E3"/>
    <w:rsid w:val="004B7013"/>
    <w:rsid w:val="00537492"/>
    <w:rsid w:val="00557009"/>
    <w:rsid w:val="00561886"/>
    <w:rsid w:val="005841B5"/>
    <w:rsid w:val="00595EBF"/>
    <w:rsid w:val="005B5C09"/>
    <w:rsid w:val="005D098F"/>
    <w:rsid w:val="005E095A"/>
    <w:rsid w:val="005E4697"/>
    <w:rsid w:val="005E733D"/>
    <w:rsid w:val="00600703"/>
    <w:rsid w:val="00612097"/>
    <w:rsid w:val="00612986"/>
    <w:rsid w:val="006239E7"/>
    <w:rsid w:val="0066671F"/>
    <w:rsid w:val="006B062D"/>
    <w:rsid w:val="006B2E8F"/>
    <w:rsid w:val="006E4682"/>
    <w:rsid w:val="006E6207"/>
    <w:rsid w:val="007215FA"/>
    <w:rsid w:val="007324FC"/>
    <w:rsid w:val="00741AF7"/>
    <w:rsid w:val="00782BCE"/>
    <w:rsid w:val="007A7E8C"/>
    <w:rsid w:val="007C3545"/>
    <w:rsid w:val="0081106B"/>
    <w:rsid w:val="008214C7"/>
    <w:rsid w:val="00822B1E"/>
    <w:rsid w:val="008277ED"/>
    <w:rsid w:val="008420B2"/>
    <w:rsid w:val="0084363F"/>
    <w:rsid w:val="00852836"/>
    <w:rsid w:val="008535FA"/>
    <w:rsid w:val="008567E9"/>
    <w:rsid w:val="00876261"/>
    <w:rsid w:val="00891F6C"/>
    <w:rsid w:val="008939F8"/>
    <w:rsid w:val="00894EE2"/>
    <w:rsid w:val="008B245A"/>
    <w:rsid w:val="008C7EBA"/>
    <w:rsid w:val="008E28FE"/>
    <w:rsid w:val="00913FD0"/>
    <w:rsid w:val="00916E90"/>
    <w:rsid w:val="00944A64"/>
    <w:rsid w:val="009477CD"/>
    <w:rsid w:val="00955049"/>
    <w:rsid w:val="00970B17"/>
    <w:rsid w:val="009748BB"/>
    <w:rsid w:val="0098481C"/>
    <w:rsid w:val="0099107B"/>
    <w:rsid w:val="009C3A09"/>
    <w:rsid w:val="009D35B8"/>
    <w:rsid w:val="009D37B2"/>
    <w:rsid w:val="009F14FC"/>
    <w:rsid w:val="00A00380"/>
    <w:rsid w:val="00A15732"/>
    <w:rsid w:val="00A47013"/>
    <w:rsid w:val="00A6687C"/>
    <w:rsid w:val="00A8262F"/>
    <w:rsid w:val="00AC4738"/>
    <w:rsid w:val="00AC6E37"/>
    <w:rsid w:val="00B56BDC"/>
    <w:rsid w:val="00B67F3E"/>
    <w:rsid w:val="00B75D98"/>
    <w:rsid w:val="00BA2C23"/>
    <w:rsid w:val="00BB1B24"/>
    <w:rsid w:val="00BB2613"/>
    <w:rsid w:val="00BB4D21"/>
    <w:rsid w:val="00BF4A90"/>
    <w:rsid w:val="00C33D80"/>
    <w:rsid w:val="00C40697"/>
    <w:rsid w:val="00C47680"/>
    <w:rsid w:val="00C670DB"/>
    <w:rsid w:val="00C87364"/>
    <w:rsid w:val="00C9060F"/>
    <w:rsid w:val="00CF1E8D"/>
    <w:rsid w:val="00D1433C"/>
    <w:rsid w:val="00DD19C7"/>
    <w:rsid w:val="00DE0471"/>
    <w:rsid w:val="00DE220B"/>
    <w:rsid w:val="00DF6FFC"/>
    <w:rsid w:val="00E124BC"/>
    <w:rsid w:val="00E268C8"/>
    <w:rsid w:val="00E33139"/>
    <w:rsid w:val="00E4331E"/>
    <w:rsid w:val="00E53356"/>
    <w:rsid w:val="00E53FCF"/>
    <w:rsid w:val="00E9052C"/>
    <w:rsid w:val="00EB563A"/>
    <w:rsid w:val="00EB79C0"/>
    <w:rsid w:val="00F04AA4"/>
    <w:rsid w:val="00F943AA"/>
    <w:rsid w:val="00FA65BB"/>
    <w:rsid w:val="00FE3C21"/>
    <w:rsid w:val="00FE67C8"/>
    <w:rsid w:val="00FF37D9"/>
    <w:rsid w:val="01A77BC9"/>
    <w:rsid w:val="15E84624"/>
    <w:rsid w:val="4AAF3ECC"/>
    <w:rsid w:val="511A741E"/>
    <w:rsid w:val="51767893"/>
    <w:rsid w:val="59714C2C"/>
    <w:rsid w:val="68F731DD"/>
    <w:rsid w:val="6CE81416"/>
    <w:rsid w:val="726B72F9"/>
    <w:rsid w:val="7CC55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F2675"/>
  <w15:docId w15:val="{A0AA7E4A-DC21-7346-A539-5FAA9D809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eastAsia="ru-RU" w:bidi="ar-SA"/>
      </w:rPr>
    </w:rPrDefault>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99"/>
    <w:qFormat/>
    <w:pPr>
      <w:spacing w:after="200" w:line="276" w:lineRule="auto"/>
    </w:pPr>
    <w:rPr>
      <w:rFonts w:asciiTheme="minorHAnsi" w:eastAsiaTheme="minorEastAsia" w:hAnsiTheme="minorHAnsi" w:cstheme="minorBidi"/>
      <w:sz w:val="22"/>
      <w:szCs w:val="22"/>
      <w:lang w:val="ru-RU"/>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pPr>
      <w:keepNext/>
      <w:keepLines/>
      <w:spacing w:before="200" w:after="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semiHidden/>
    <w:unhideWhenUsed/>
    <w:qFormat/>
    <w:pPr>
      <w:keepNext/>
      <w:keepLines/>
      <w:spacing w:before="200" w:after="0"/>
      <w:outlineLvl w:val="4"/>
    </w:pPr>
    <w:rPr>
      <w:rFonts w:asciiTheme="majorHAnsi" w:eastAsiaTheme="majorEastAsia" w:hAnsiTheme="majorHAnsi" w:cstheme="majorBidi"/>
      <w:color w:val="1F3864" w:themeColor="accent1" w:themeShade="80"/>
    </w:rPr>
  </w:style>
  <w:style w:type="paragraph" w:styleId="6">
    <w:name w:val="heading 6"/>
    <w:basedOn w:val="a"/>
    <w:next w:val="a"/>
    <w:link w:val="60"/>
    <w:uiPriority w:val="9"/>
    <w:semiHidden/>
    <w:unhideWhenUsed/>
    <w:qFormat/>
    <w:pPr>
      <w:keepNext/>
      <w:keepLines/>
      <w:spacing w:before="200" w:after="0"/>
      <w:outlineLvl w:val="5"/>
    </w:pPr>
    <w:rPr>
      <w:rFonts w:asciiTheme="majorHAnsi" w:eastAsiaTheme="majorEastAsia" w:hAnsiTheme="majorHAnsi" w:cstheme="majorBidi"/>
      <w:i/>
      <w:iCs/>
      <w:color w:val="1F3864" w:themeColor="accent1" w:themeShade="80"/>
    </w:rPr>
  </w:style>
  <w:style w:type="paragraph" w:styleId="7">
    <w:name w:val="heading 7"/>
    <w:basedOn w:val="a"/>
    <w:next w:val="a"/>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qFormat/>
    <w:rPr>
      <w:vertAlign w:val="superscript"/>
    </w:rPr>
  </w:style>
  <w:style w:type="character" w:styleId="a4">
    <w:name w:val="endnote reference"/>
    <w:basedOn w:val="a0"/>
    <w:uiPriority w:val="99"/>
    <w:semiHidden/>
    <w:unhideWhenUsed/>
    <w:qFormat/>
    <w:rPr>
      <w:vertAlign w:val="superscript"/>
    </w:rPr>
  </w:style>
  <w:style w:type="character" w:styleId="a5">
    <w:name w:val="Emphasis"/>
    <w:basedOn w:val="a0"/>
    <w:uiPriority w:val="20"/>
    <w:qFormat/>
    <w:rPr>
      <w:i/>
      <w:iCs/>
    </w:rPr>
  </w:style>
  <w:style w:type="character" w:styleId="a6">
    <w:name w:val="Hyperlink"/>
    <w:basedOn w:val="a0"/>
    <w:uiPriority w:val="99"/>
    <w:unhideWhenUsed/>
    <w:qFormat/>
    <w:rPr>
      <w:color w:val="0563C1" w:themeColor="hyperlink"/>
      <w:u w:val="single"/>
    </w:rPr>
  </w:style>
  <w:style w:type="character" w:styleId="a7">
    <w:name w:val="Strong"/>
    <w:basedOn w:val="a0"/>
    <w:uiPriority w:val="22"/>
    <w:qFormat/>
    <w:rPr>
      <w:b/>
      <w:bCs/>
    </w:rPr>
  </w:style>
  <w:style w:type="paragraph" w:styleId="a8">
    <w:name w:val="Plain Text"/>
    <w:basedOn w:val="a"/>
    <w:link w:val="a9"/>
    <w:uiPriority w:val="99"/>
    <w:semiHidden/>
    <w:unhideWhenUsed/>
    <w:qFormat/>
    <w:pPr>
      <w:spacing w:after="0" w:line="240" w:lineRule="auto"/>
    </w:pPr>
    <w:rPr>
      <w:rFonts w:ascii="Courier New" w:hAnsi="Courier New" w:cs="Courier New"/>
      <w:sz w:val="21"/>
      <w:szCs w:val="21"/>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uiPriority w:val="35"/>
    <w:unhideWhenUsed/>
    <w:qFormat/>
    <w:pPr>
      <w:spacing w:line="240" w:lineRule="auto"/>
    </w:pPr>
    <w:rPr>
      <w:i/>
      <w:iCs/>
      <w:color w:val="44546A" w:themeColor="text2"/>
      <w:sz w:val="18"/>
      <w:szCs w:val="18"/>
    </w:rPr>
  </w:style>
  <w:style w:type="paragraph" w:styleId="ad">
    <w:name w:val="footnote text"/>
    <w:basedOn w:val="a"/>
    <w:link w:val="ae"/>
    <w:uiPriority w:val="99"/>
    <w:semiHidden/>
    <w:unhideWhenUsed/>
    <w:qFormat/>
    <w:pPr>
      <w:spacing w:after="0" w:line="240" w:lineRule="auto"/>
    </w:pPr>
    <w:rPr>
      <w:sz w:val="20"/>
      <w:szCs w:val="20"/>
    </w:rPr>
  </w:style>
  <w:style w:type="paragraph" w:styleId="81">
    <w:name w:val="toc 8"/>
    <w:basedOn w:val="a"/>
    <w:next w:val="a"/>
    <w:autoRedefine/>
    <w:uiPriority w:val="39"/>
    <w:semiHidden/>
    <w:unhideWhenUsed/>
    <w:qFormat/>
    <w:pPr>
      <w:spacing w:after="0"/>
      <w:ind w:left="1540"/>
    </w:pPr>
    <w:rPr>
      <w:rFonts w:cstheme="minorHAnsi"/>
      <w:sz w:val="20"/>
      <w:szCs w:val="20"/>
    </w:rPr>
  </w:style>
  <w:style w:type="paragraph" w:styleId="af">
    <w:name w:val="header"/>
    <w:basedOn w:val="a"/>
    <w:link w:val="af0"/>
    <w:uiPriority w:val="99"/>
    <w:unhideWhenUsed/>
    <w:qFormat/>
    <w:pPr>
      <w:spacing w:after="0" w:line="240" w:lineRule="auto"/>
    </w:pPr>
  </w:style>
  <w:style w:type="paragraph" w:styleId="91">
    <w:name w:val="toc 9"/>
    <w:basedOn w:val="a"/>
    <w:next w:val="a"/>
    <w:autoRedefine/>
    <w:uiPriority w:val="39"/>
    <w:semiHidden/>
    <w:unhideWhenUsed/>
    <w:qFormat/>
    <w:pPr>
      <w:spacing w:after="0"/>
      <w:ind w:left="1760"/>
    </w:pPr>
    <w:rPr>
      <w:rFonts w:cstheme="minorHAnsi"/>
      <w:sz w:val="20"/>
      <w:szCs w:val="20"/>
    </w:rPr>
  </w:style>
  <w:style w:type="paragraph" w:styleId="71">
    <w:name w:val="toc 7"/>
    <w:basedOn w:val="a"/>
    <w:next w:val="a"/>
    <w:autoRedefine/>
    <w:uiPriority w:val="39"/>
    <w:semiHidden/>
    <w:unhideWhenUsed/>
    <w:qFormat/>
    <w:pPr>
      <w:spacing w:after="0"/>
      <w:ind w:left="1320"/>
    </w:pPr>
    <w:rPr>
      <w:rFonts w:cstheme="minorHAnsi"/>
      <w:sz w:val="20"/>
      <w:szCs w:val="20"/>
    </w:rPr>
  </w:style>
  <w:style w:type="paragraph" w:styleId="11">
    <w:name w:val="toc 1"/>
    <w:basedOn w:val="a"/>
    <w:next w:val="a"/>
    <w:autoRedefine/>
    <w:uiPriority w:val="39"/>
    <w:unhideWhenUsed/>
    <w:qFormat/>
    <w:pPr>
      <w:spacing w:before="240" w:after="120"/>
    </w:pPr>
    <w:rPr>
      <w:rFonts w:cstheme="minorHAnsi"/>
      <w:b/>
      <w:bCs/>
      <w:sz w:val="20"/>
      <w:szCs w:val="20"/>
    </w:rPr>
  </w:style>
  <w:style w:type="paragraph" w:styleId="61">
    <w:name w:val="toc 6"/>
    <w:basedOn w:val="a"/>
    <w:next w:val="a"/>
    <w:autoRedefine/>
    <w:uiPriority w:val="39"/>
    <w:semiHidden/>
    <w:unhideWhenUsed/>
    <w:qFormat/>
    <w:pPr>
      <w:spacing w:after="0"/>
      <w:ind w:left="1100"/>
    </w:pPr>
    <w:rPr>
      <w:rFonts w:cstheme="minorHAnsi"/>
      <w:sz w:val="20"/>
      <w:szCs w:val="20"/>
    </w:rPr>
  </w:style>
  <w:style w:type="paragraph" w:styleId="31">
    <w:name w:val="toc 3"/>
    <w:basedOn w:val="a"/>
    <w:next w:val="a"/>
    <w:autoRedefine/>
    <w:uiPriority w:val="39"/>
    <w:semiHidden/>
    <w:unhideWhenUsed/>
    <w:qFormat/>
    <w:pPr>
      <w:spacing w:after="0"/>
      <w:ind w:left="440"/>
    </w:pPr>
    <w:rPr>
      <w:rFonts w:cstheme="minorHAnsi"/>
      <w:sz w:val="20"/>
      <w:szCs w:val="20"/>
    </w:rPr>
  </w:style>
  <w:style w:type="paragraph" w:styleId="21">
    <w:name w:val="toc 2"/>
    <w:basedOn w:val="a"/>
    <w:next w:val="a"/>
    <w:autoRedefine/>
    <w:uiPriority w:val="39"/>
    <w:semiHidden/>
    <w:unhideWhenUsed/>
    <w:qFormat/>
    <w:pPr>
      <w:spacing w:before="120" w:after="0"/>
      <w:ind w:left="220"/>
    </w:pPr>
    <w:rPr>
      <w:rFonts w:cstheme="minorHAnsi"/>
      <w:i/>
      <w:iCs/>
      <w:sz w:val="20"/>
      <w:szCs w:val="20"/>
    </w:rPr>
  </w:style>
  <w:style w:type="paragraph" w:styleId="41">
    <w:name w:val="toc 4"/>
    <w:basedOn w:val="a"/>
    <w:next w:val="a"/>
    <w:autoRedefine/>
    <w:uiPriority w:val="39"/>
    <w:semiHidden/>
    <w:unhideWhenUsed/>
    <w:qFormat/>
    <w:pPr>
      <w:spacing w:after="0"/>
      <w:ind w:left="660"/>
    </w:pPr>
    <w:rPr>
      <w:rFonts w:cstheme="minorHAnsi"/>
      <w:sz w:val="20"/>
      <w:szCs w:val="20"/>
    </w:rPr>
  </w:style>
  <w:style w:type="paragraph" w:styleId="51">
    <w:name w:val="toc 5"/>
    <w:basedOn w:val="a"/>
    <w:next w:val="a"/>
    <w:autoRedefine/>
    <w:uiPriority w:val="39"/>
    <w:semiHidden/>
    <w:unhideWhenUsed/>
    <w:qFormat/>
    <w:pPr>
      <w:spacing w:after="0"/>
      <w:ind w:left="880"/>
    </w:pPr>
    <w:rPr>
      <w:rFonts w:cstheme="minorHAnsi"/>
      <w:sz w:val="20"/>
      <w:szCs w:val="20"/>
    </w:rPr>
  </w:style>
  <w:style w:type="paragraph" w:styleId="af1">
    <w:name w:val="Title"/>
    <w:basedOn w:val="a"/>
    <w:next w:val="a"/>
    <w:link w:val="af2"/>
    <w:uiPriority w:val="10"/>
    <w:qFormat/>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paragraph" w:styleId="af3">
    <w:name w:val="footer"/>
    <w:basedOn w:val="a"/>
    <w:link w:val="af4"/>
    <w:uiPriority w:val="99"/>
    <w:unhideWhenUsed/>
    <w:qFormat/>
    <w:pPr>
      <w:spacing w:after="0" w:line="240" w:lineRule="auto"/>
    </w:pPr>
  </w:style>
  <w:style w:type="paragraph" w:styleId="af5">
    <w:name w:val="Normal (Web)"/>
    <w:uiPriority w:val="99"/>
    <w:semiHidden/>
    <w:unhideWhenUsed/>
    <w:qFormat/>
    <w:pPr>
      <w:spacing w:beforeAutospacing="1" w:afterAutospacing="1"/>
    </w:pPr>
    <w:rPr>
      <w:sz w:val="24"/>
      <w:szCs w:val="24"/>
      <w:lang w:val="en-US" w:eastAsia="zh-CN"/>
    </w:rPr>
  </w:style>
  <w:style w:type="paragraph" w:styleId="af6">
    <w:name w:val="Subtitle"/>
    <w:basedOn w:val="a"/>
    <w:next w:val="a"/>
    <w:link w:val="af7"/>
    <w:uiPriority w:val="11"/>
    <w:qFormat/>
    <w:rPr>
      <w:rFonts w:asciiTheme="majorHAnsi" w:eastAsiaTheme="majorEastAsia" w:hAnsiTheme="majorHAnsi" w:cstheme="majorBidi"/>
      <w:i/>
      <w:iCs/>
      <w:color w:val="4472C4" w:themeColor="accent1"/>
      <w:spacing w:val="15"/>
      <w:sz w:val="24"/>
      <w:szCs w:val="24"/>
    </w:rPr>
  </w:style>
  <w:style w:type="table" w:styleId="af8">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uiPriority w:val="9"/>
    <w:qFormat/>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uiPriority w:val="9"/>
    <w:qFormat/>
    <w:rPr>
      <w:rFonts w:asciiTheme="majorHAnsi" w:eastAsiaTheme="majorEastAsia" w:hAnsiTheme="majorHAnsi" w:cstheme="majorBidi"/>
      <w:b/>
      <w:bCs/>
      <w:color w:val="4472C4" w:themeColor="accent1"/>
      <w:sz w:val="26"/>
      <w:szCs w:val="26"/>
    </w:rPr>
  </w:style>
  <w:style w:type="character" w:customStyle="1" w:styleId="Heading3Char">
    <w:name w:val="Heading 3 Char"/>
    <w:uiPriority w:val="9"/>
    <w:qFormat/>
    <w:rPr>
      <w:rFonts w:asciiTheme="majorHAnsi" w:eastAsiaTheme="majorEastAsia" w:hAnsiTheme="majorHAnsi" w:cstheme="majorBidi"/>
      <w:b/>
      <w:bCs/>
      <w:color w:val="4472C4" w:themeColor="accent1"/>
    </w:rPr>
  </w:style>
  <w:style w:type="character" w:customStyle="1" w:styleId="Heading4Char">
    <w:name w:val="Heading 4 Char"/>
    <w:uiPriority w:val="9"/>
    <w:qFormat/>
    <w:rPr>
      <w:rFonts w:asciiTheme="majorHAnsi" w:eastAsiaTheme="majorEastAsia" w:hAnsiTheme="majorHAnsi" w:cstheme="majorBidi"/>
      <w:b/>
      <w:bCs/>
      <w:i/>
      <w:iCs/>
      <w:color w:val="4472C4" w:themeColor="accent1"/>
    </w:rPr>
  </w:style>
  <w:style w:type="character" w:customStyle="1" w:styleId="Heading5Char">
    <w:name w:val="Heading 5 Char"/>
    <w:uiPriority w:val="9"/>
    <w:qFormat/>
    <w:rPr>
      <w:rFonts w:asciiTheme="majorHAnsi" w:eastAsiaTheme="majorEastAsia" w:hAnsiTheme="majorHAnsi" w:cstheme="majorBidi"/>
      <w:color w:val="1F3864" w:themeColor="accent1" w:themeShade="80"/>
    </w:rPr>
  </w:style>
  <w:style w:type="character" w:customStyle="1" w:styleId="Heading6Char">
    <w:name w:val="Heading 6 Char"/>
    <w:uiPriority w:val="9"/>
    <w:qFormat/>
    <w:rPr>
      <w:rFonts w:asciiTheme="majorHAnsi" w:eastAsiaTheme="majorEastAsia" w:hAnsiTheme="majorHAnsi" w:cstheme="majorBidi"/>
      <w:i/>
      <w:iCs/>
      <w:color w:val="1F3864" w:themeColor="accent1" w:themeShade="80"/>
    </w:rPr>
  </w:style>
  <w:style w:type="character" w:customStyle="1" w:styleId="Heading7Char">
    <w:name w:val="Heading 7 Char"/>
    <w:uiPriority w:val="9"/>
    <w:qFormat/>
    <w:rPr>
      <w:rFonts w:asciiTheme="majorHAnsi" w:eastAsiaTheme="majorEastAsia" w:hAnsiTheme="majorHAnsi" w:cstheme="majorBidi"/>
      <w:i/>
      <w:iCs/>
      <w:color w:val="404040" w:themeColor="text1" w:themeTint="BF"/>
    </w:rPr>
  </w:style>
  <w:style w:type="character" w:customStyle="1" w:styleId="Heading8Char">
    <w:name w:val="Heading 8 Char"/>
    <w:uiPriority w:val="9"/>
    <w:qFormat/>
    <w:rPr>
      <w:rFonts w:asciiTheme="majorHAnsi" w:eastAsiaTheme="majorEastAsia" w:hAnsiTheme="majorHAnsi" w:cstheme="majorBidi"/>
      <w:color w:val="404040" w:themeColor="text1" w:themeTint="BF"/>
      <w:sz w:val="20"/>
      <w:szCs w:val="20"/>
    </w:rPr>
  </w:style>
  <w:style w:type="character" w:customStyle="1" w:styleId="Heading9Char">
    <w:name w:val="Heading 9 Char"/>
    <w:uiPriority w:val="9"/>
    <w:qFormat/>
    <w:rPr>
      <w:rFonts w:asciiTheme="majorHAnsi" w:eastAsiaTheme="majorEastAsia" w:hAnsiTheme="majorHAnsi" w:cstheme="majorBidi"/>
      <w:i/>
      <w:iCs/>
      <w:color w:val="404040" w:themeColor="text1" w:themeTint="BF"/>
      <w:sz w:val="20"/>
      <w:szCs w:val="20"/>
    </w:rPr>
  </w:style>
  <w:style w:type="character" w:customStyle="1" w:styleId="TitleChar">
    <w:name w:val="Title Char"/>
    <w:uiPriority w:val="10"/>
    <w:qFormat/>
    <w:rPr>
      <w:rFonts w:asciiTheme="majorHAnsi" w:eastAsiaTheme="majorEastAsia" w:hAnsiTheme="majorHAnsi" w:cstheme="majorBidi"/>
      <w:color w:val="323E4F" w:themeColor="text2" w:themeShade="BF"/>
      <w:spacing w:val="5"/>
      <w:sz w:val="52"/>
      <w:szCs w:val="52"/>
    </w:rPr>
  </w:style>
  <w:style w:type="character" w:customStyle="1" w:styleId="SubtitleChar">
    <w:name w:val="Subtitle Char"/>
    <w:uiPriority w:val="11"/>
    <w:qFormat/>
    <w:rPr>
      <w:rFonts w:asciiTheme="majorHAnsi" w:eastAsiaTheme="majorEastAsia" w:hAnsiTheme="majorHAnsi" w:cstheme="majorBidi"/>
      <w:i/>
      <w:iCs/>
      <w:color w:val="4472C4" w:themeColor="accent1"/>
      <w:spacing w:val="15"/>
      <w:sz w:val="24"/>
      <w:szCs w:val="24"/>
    </w:rPr>
  </w:style>
  <w:style w:type="character" w:customStyle="1" w:styleId="QuoteChar">
    <w:name w:val="Quote Char"/>
    <w:uiPriority w:val="29"/>
    <w:qFormat/>
    <w:rPr>
      <w:i/>
      <w:iCs/>
      <w:color w:val="000000" w:themeColor="text1"/>
    </w:rPr>
  </w:style>
  <w:style w:type="character" w:customStyle="1" w:styleId="IntenseQuoteChar">
    <w:name w:val="Intense Quote Char"/>
    <w:uiPriority w:val="30"/>
    <w:qFormat/>
    <w:rPr>
      <w:b/>
      <w:bCs/>
      <w:i/>
      <w:iCs/>
      <w:color w:val="4472C4" w:themeColor="accent1"/>
    </w:rPr>
  </w:style>
  <w:style w:type="character" w:customStyle="1" w:styleId="FootnoteTextChar">
    <w:name w:val="Footnote Text Char"/>
    <w:uiPriority w:val="99"/>
    <w:semiHidden/>
    <w:qFormat/>
    <w:rPr>
      <w:sz w:val="20"/>
      <w:szCs w:val="20"/>
    </w:rPr>
  </w:style>
  <w:style w:type="character" w:customStyle="1" w:styleId="EndnoteTextChar">
    <w:name w:val="Endnote Text Char"/>
    <w:uiPriority w:val="99"/>
    <w:semiHidden/>
    <w:qFormat/>
    <w:rPr>
      <w:sz w:val="20"/>
      <w:szCs w:val="20"/>
    </w:rPr>
  </w:style>
  <w:style w:type="character" w:customStyle="1" w:styleId="PlainTextChar">
    <w:name w:val="Plain Text Char"/>
    <w:uiPriority w:val="99"/>
    <w:qFormat/>
    <w:rPr>
      <w:rFonts w:ascii="Courier New" w:hAnsi="Courier New" w:cs="Courier New"/>
      <w:sz w:val="21"/>
      <w:szCs w:val="21"/>
    </w:rPr>
  </w:style>
  <w:style w:type="character" w:customStyle="1" w:styleId="HeaderChar">
    <w:name w:val="Header Char"/>
    <w:uiPriority w:val="99"/>
    <w:qFormat/>
  </w:style>
  <w:style w:type="character" w:customStyle="1" w:styleId="FooterChar">
    <w:name w:val="Footer Char"/>
    <w:uiPriority w:val="99"/>
    <w:qFormat/>
  </w:style>
  <w:style w:type="paragraph" w:styleId="af9">
    <w:name w:val="No Spacing"/>
    <w:uiPriority w:val="1"/>
    <w:qFormat/>
    <w:rPr>
      <w:rFonts w:asciiTheme="minorHAnsi" w:eastAsiaTheme="minorEastAsia" w:hAnsiTheme="minorHAnsi" w:cstheme="minorBidi"/>
      <w:sz w:val="22"/>
      <w:szCs w:val="22"/>
      <w:lang w:val="ru-RU"/>
    </w:rPr>
  </w:style>
  <w:style w:type="character" w:customStyle="1" w:styleId="10">
    <w:name w:val="Заголовок 1 Знак"/>
    <w:basedOn w:val="a0"/>
    <w:link w:val="1"/>
    <w:uiPriority w:val="9"/>
    <w:qFormat/>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472C4" w:themeColor="accent1"/>
    </w:rPr>
  </w:style>
  <w:style w:type="character" w:customStyle="1" w:styleId="50">
    <w:name w:val="Заголовок 5 Знак"/>
    <w:basedOn w:val="a0"/>
    <w:link w:val="5"/>
    <w:uiPriority w:val="9"/>
    <w:qFormat/>
    <w:rPr>
      <w:rFonts w:asciiTheme="majorHAnsi" w:eastAsiaTheme="majorEastAsia" w:hAnsiTheme="majorHAnsi" w:cstheme="majorBidi"/>
      <w:color w:val="1F3864" w:themeColor="accent1" w:themeShade="80"/>
    </w:rPr>
  </w:style>
  <w:style w:type="character" w:customStyle="1" w:styleId="60">
    <w:name w:val="Заголовок 6 Знак"/>
    <w:basedOn w:val="a0"/>
    <w:link w:val="6"/>
    <w:uiPriority w:val="9"/>
    <w:qFormat/>
    <w:rPr>
      <w:rFonts w:asciiTheme="majorHAnsi" w:eastAsiaTheme="majorEastAsia" w:hAnsiTheme="majorHAnsi" w:cstheme="majorBidi"/>
      <w:i/>
      <w:iCs/>
      <w:color w:val="1F3864" w:themeColor="accent1" w:themeShade="80"/>
    </w:rPr>
  </w:style>
  <w:style w:type="character" w:customStyle="1" w:styleId="70">
    <w:name w:val="Заголовок 7 Знак"/>
    <w:basedOn w:val="a0"/>
    <w:link w:val="7"/>
    <w:uiPriority w:val="9"/>
    <w:qFormat/>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qFormat/>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qFormat/>
    <w:rPr>
      <w:rFonts w:asciiTheme="majorHAnsi" w:eastAsiaTheme="majorEastAsia" w:hAnsiTheme="majorHAnsi" w:cstheme="majorBidi"/>
      <w:i/>
      <w:iCs/>
      <w:color w:val="404040" w:themeColor="text1" w:themeTint="BF"/>
      <w:sz w:val="20"/>
      <w:szCs w:val="20"/>
    </w:rPr>
  </w:style>
  <w:style w:type="character" w:customStyle="1" w:styleId="af2">
    <w:name w:val="Назва Знак"/>
    <w:basedOn w:val="a0"/>
    <w:link w:val="af1"/>
    <w:uiPriority w:val="10"/>
    <w:qFormat/>
    <w:rPr>
      <w:rFonts w:asciiTheme="majorHAnsi" w:eastAsiaTheme="majorEastAsia" w:hAnsiTheme="majorHAnsi" w:cstheme="majorBidi"/>
      <w:color w:val="323E4F" w:themeColor="text2" w:themeShade="BF"/>
      <w:spacing w:val="5"/>
      <w:sz w:val="52"/>
      <w:szCs w:val="52"/>
    </w:rPr>
  </w:style>
  <w:style w:type="character" w:customStyle="1" w:styleId="af7">
    <w:name w:val="Підзаголовок Знак"/>
    <w:basedOn w:val="a0"/>
    <w:link w:val="af6"/>
    <w:uiPriority w:val="11"/>
    <w:qFormat/>
    <w:rPr>
      <w:rFonts w:asciiTheme="majorHAnsi" w:eastAsiaTheme="majorEastAsia" w:hAnsiTheme="majorHAnsi" w:cstheme="majorBidi"/>
      <w:i/>
      <w:iCs/>
      <w:color w:val="4472C4" w:themeColor="accent1"/>
      <w:spacing w:val="15"/>
      <w:sz w:val="24"/>
      <w:szCs w:val="24"/>
    </w:rPr>
  </w:style>
  <w:style w:type="character" w:customStyle="1" w:styleId="12">
    <w:name w:val="Слабое выделение1"/>
    <w:basedOn w:val="a0"/>
    <w:uiPriority w:val="19"/>
    <w:qFormat/>
    <w:rPr>
      <w:i/>
      <w:iCs/>
      <w:color w:val="7F7F7F" w:themeColor="text1" w:themeTint="80"/>
    </w:rPr>
  </w:style>
  <w:style w:type="character" w:customStyle="1" w:styleId="13">
    <w:name w:val="Сильное выделение1"/>
    <w:basedOn w:val="a0"/>
    <w:uiPriority w:val="21"/>
    <w:qFormat/>
    <w:rPr>
      <w:b/>
      <w:bCs/>
      <w:i/>
      <w:iCs/>
      <w:color w:val="4472C4" w:themeColor="accent1"/>
    </w:rPr>
  </w:style>
  <w:style w:type="paragraph" w:styleId="afa">
    <w:name w:val="Quote"/>
    <w:basedOn w:val="a"/>
    <w:next w:val="a"/>
    <w:link w:val="afb"/>
    <w:uiPriority w:val="29"/>
    <w:qFormat/>
    <w:rPr>
      <w:i/>
      <w:iCs/>
      <w:color w:val="000000" w:themeColor="text1"/>
    </w:rPr>
  </w:style>
  <w:style w:type="character" w:customStyle="1" w:styleId="afb">
    <w:name w:val="Цитата Знак"/>
    <w:basedOn w:val="a0"/>
    <w:link w:val="afa"/>
    <w:uiPriority w:val="29"/>
    <w:qFormat/>
    <w:rPr>
      <w:i/>
      <w:iCs/>
      <w:color w:val="000000" w:themeColor="text1"/>
    </w:rPr>
  </w:style>
  <w:style w:type="paragraph" w:styleId="afc">
    <w:name w:val="Intense Quote"/>
    <w:basedOn w:val="a"/>
    <w:next w:val="a"/>
    <w:link w:val="afd"/>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afd">
    <w:name w:val="Насичена цитата Знак"/>
    <w:basedOn w:val="a0"/>
    <w:link w:val="afc"/>
    <w:uiPriority w:val="30"/>
    <w:qFormat/>
    <w:rPr>
      <w:b/>
      <w:bCs/>
      <w:i/>
      <w:iCs/>
      <w:color w:val="4472C4" w:themeColor="accent1"/>
    </w:rPr>
  </w:style>
  <w:style w:type="character" w:customStyle="1" w:styleId="14">
    <w:name w:val="Слабая ссылка1"/>
    <w:basedOn w:val="a0"/>
    <w:uiPriority w:val="31"/>
    <w:qFormat/>
    <w:rPr>
      <w:smallCaps/>
      <w:color w:val="ED7D31" w:themeColor="accent2"/>
      <w:u w:val="single"/>
    </w:rPr>
  </w:style>
  <w:style w:type="character" w:customStyle="1" w:styleId="15">
    <w:name w:val="Сильная ссылка1"/>
    <w:basedOn w:val="a0"/>
    <w:uiPriority w:val="32"/>
    <w:qFormat/>
    <w:rPr>
      <w:b/>
      <w:bCs/>
      <w:smallCaps/>
      <w:color w:val="ED7D31" w:themeColor="accent2"/>
      <w:spacing w:val="5"/>
      <w:u w:val="single"/>
    </w:rPr>
  </w:style>
  <w:style w:type="character" w:customStyle="1" w:styleId="16">
    <w:name w:val="Название книги1"/>
    <w:basedOn w:val="a0"/>
    <w:uiPriority w:val="33"/>
    <w:qFormat/>
    <w:rPr>
      <w:b/>
      <w:bCs/>
      <w:smallCaps/>
      <w:spacing w:val="5"/>
    </w:rPr>
  </w:style>
  <w:style w:type="paragraph" w:styleId="afe">
    <w:name w:val="List Paragraph"/>
    <w:basedOn w:val="a"/>
    <w:uiPriority w:val="34"/>
    <w:qFormat/>
    <w:pPr>
      <w:ind w:left="720"/>
      <w:contextualSpacing/>
    </w:pPr>
  </w:style>
  <w:style w:type="character" w:customStyle="1" w:styleId="ae">
    <w:name w:val="Текст виноски Знак"/>
    <w:basedOn w:val="a0"/>
    <w:link w:val="ad"/>
    <w:uiPriority w:val="99"/>
    <w:semiHidden/>
    <w:qFormat/>
    <w:rPr>
      <w:sz w:val="20"/>
      <w:szCs w:val="20"/>
    </w:rPr>
  </w:style>
  <w:style w:type="character" w:customStyle="1" w:styleId="ab">
    <w:name w:val="Текст кінцевої виноски Знак"/>
    <w:basedOn w:val="a0"/>
    <w:link w:val="aa"/>
    <w:uiPriority w:val="99"/>
    <w:semiHidden/>
    <w:qFormat/>
    <w:rPr>
      <w:sz w:val="20"/>
      <w:szCs w:val="20"/>
    </w:rPr>
  </w:style>
  <w:style w:type="character" w:customStyle="1" w:styleId="a9">
    <w:name w:val="Текст Знак"/>
    <w:basedOn w:val="a0"/>
    <w:link w:val="a8"/>
    <w:uiPriority w:val="99"/>
    <w:qFormat/>
    <w:rPr>
      <w:rFonts w:ascii="Courier New" w:hAnsi="Courier New" w:cs="Courier New"/>
      <w:sz w:val="21"/>
      <w:szCs w:val="21"/>
    </w:rPr>
  </w:style>
  <w:style w:type="character" w:customStyle="1" w:styleId="af0">
    <w:name w:val="Верхній колонтитул Знак"/>
    <w:basedOn w:val="a0"/>
    <w:link w:val="af"/>
    <w:uiPriority w:val="99"/>
    <w:qFormat/>
  </w:style>
  <w:style w:type="character" w:customStyle="1" w:styleId="af4">
    <w:name w:val="Нижній колонтитул Знак"/>
    <w:basedOn w:val="a0"/>
    <w:link w:val="af3"/>
    <w:uiPriority w:val="99"/>
    <w:qFormat/>
  </w:style>
  <w:style w:type="paragraph" w:customStyle="1" w:styleId="17">
    <w:name w:val="Заголовок оглавления1"/>
    <w:basedOn w:val="1"/>
    <w:next w:val="a"/>
    <w:uiPriority w:val="39"/>
    <w:unhideWhenUsed/>
    <w:qFormat/>
    <w:pPr>
      <w:outlineLvl w:val="9"/>
    </w:pPr>
    <w:rPr>
      <w:lang w:val="zh-CN"/>
    </w:rPr>
  </w:style>
  <w:style w:type="table" w:customStyle="1" w:styleId="18">
    <w:name w:val="Сітка таблиці1"/>
    <w:basedOn w:val="a1"/>
    <w:next w:val="af8"/>
    <w:uiPriority w:val="59"/>
    <w:rsid w:val="00DF6FFC"/>
    <w:rPr>
      <w:rFonts w:ascii="Cambria" w:eastAsia="MS Mincho" w:hAnsi="Cambri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ітка таблиці2"/>
    <w:basedOn w:val="a1"/>
    <w:next w:val="af8"/>
    <w:uiPriority w:val="59"/>
    <w:rsid w:val="00DF6FFC"/>
    <w:rPr>
      <w:rFonts w:ascii="Cambria" w:eastAsia="MS Mincho" w:hAnsi="Cambri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ітка таблиці3"/>
    <w:basedOn w:val="a1"/>
    <w:next w:val="af8"/>
    <w:uiPriority w:val="59"/>
    <w:rsid w:val="00DF6FFC"/>
    <w:rPr>
      <w:rFonts w:ascii="Cambria" w:eastAsia="MS Mincho" w:hAnsi="Cambri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ітка таблиці4"/>
    <w:basedOn w:val="a1"/>
    <w:next w:val="af8"/>
    <w:uiPriority w:val="59"/>
    <w:rsid w:val="00296EFA"/>
    <w:rPr>
      <w:rFonts w:ascii="Cambria" w:eastAsia="MS Mincho" w:hAnsi="Cambri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ітка таблиці5"/>
    <w:basedOn w:val="a1"/>
    <w:next w:val="af8"/>
    <w:uiPriority w:val="59"/>
    <w:rsid w:val="009477CD"/>
    <w:rPr>
      <w:rFonts w:ascii="Cambria" w:eastAsia="MS Mincho" w:hAnsi="Cambri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03D79F-FB30-499C-B0BA-38DC3548E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62684</Words>
  <Characters>35730</Characters>
  <Application>Microsoft Office Word</Application>
  <DocSecurity>0</DocSecurity>
  <Lines>297</Lines>
  <Paragraphs>196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Автор Дарина</dc:creator>
  <cp:lastModifiedBy>adm</cp:lastModifiedBy>
  <cp:revision>2</cp:revision>
  <dcterms:created xsi:type="dcterms:W3CDTF">2026-06-08T08:37:00Z</dcterms:created>
  <dcterms:modified xsi:type="dcterms:W3CDTF">2026-06-08T08:37:00Z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A01EB251E60545449B6821509CFEE746_13</vt:lpwstr>
  </property>
</Properties>
</file>