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89" w:rsidRPr="008753A8" w:rsidRDefault="00467F89" w:rsidP="00467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8753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УДК: 378.6.014(477): 35.077.6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</w:t>
      </w:r>
      <w:proofErr w:type="spellStart"/>
      <w:r w:rsidRPr="008753A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Купрій</w:t>
      </w:r>
      <w:proofErr w:type="spellEnd"/>
      <w:r w:rsidRPr="008753A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Тетяна</w:t>
      </w:r>
    </w:p>
    <w:p w:rsidR="00467F89" w:rsidRPr="008753A8" w:rsidRDefault="00467F89" w:rsidP="00467F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8753A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Київський університет імені Бориса Грінченка</w:t>
      </w:r>
    </w:p>
    <w:p w:rsidR="00467F89" w:rsidRDefault="00467F89" w:rsidP="00467F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31EF" w:rsidRDefault="00467F89" w:rsidP="00467F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7F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Сучасна модель випускника </w:t>
      </w:r>
    </w:p>
    <w:p w:rsidR="00467F89" w:rsidRPr="00467F89" w:rsidRDefault="00467F89" w:rsidP="00467F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67F89">
        <w:rPr>
          <w:rFonts w:ascii="Times New Roman" w:hAnsi="Times New Roman" w:cs="Times New Roman"/>
          <w:b/>
          <w:sz w:val="28"/>
          <w:szCs w:val="28"/>
          <w:lang w:val="uk-UA"/>
        </w:rPr>
        <w:t>приватного вищого навчального закладу України</w:t>
      </w:r>
    </w:p>
    <w:p w:rsidR="00C26914" w:rsidRPr="009A4E8C" w:rsidRDefault="00A73D77" w:rsidP="009A4E8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формування «людського капіталу», інтелектуального потенціалу </w:t>
      </w:r>
      <w:r w:rsidR="00ED4C97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сталого 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суспільства </w:t>
      </w:r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відповідає освіта як соціальний інститут без </w:t>
      </w:r>
      <w:proofErr w:type="spellStart"/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ранжування</w:t>
      </w:r>
      <w:proofErr w:type="spellEnd"/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формами і типами власності. Приватний </w:t>
      </w:r>
      <w:proofErr w:type="spellStart"/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ВНЗ</w:t>
      </w:r>
      <w:proofErr w:type="spellEnd"/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новими «освітніми барвами» і можливостями </w:t>
      </w:r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більше незалежний від фінансування держави і це об’єктивно не тільки розкриває багатогранність ініціативи</w:t>
      </w:r>
      <w:r w:rsidR="00C26914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залучених у навчальний процес, які б можливо не проявили </w:t>
      </w:r>
      <w:r w:rsidR="001D3A99">
        <w:rPr>
          <w:rFonts w:ascii="Times New Roman" w:hAnsi="Times New Roman" w:cs="Times New Roman"/>
          <w:color w:val="000000"/>
          <w:sz w:val="28"/>
          <w:szCs w:val="28"/>
          <w:lang w:val="uk-UA"/>
        </w:rPr>
        <w:t>її</w:t>
      </w:r>
      <w:r w:rsidR="00C26914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інших обставинах</w:t>
      </w:r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але і породжує велику відповідальність перед суспільством</w:t>
      </w:r>
      <w:r w:rsidR="00951F1E" w:rsidRPr="009A4E8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951F1E" w:rsidRPr="009A4E8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за результати своєї праці</w:t>
      </w:r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Це вимагає </w:t>
      </w:r>
      <w:r w:rsidR="00D0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студентів </w:t>
      </w:r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постійної </w:t>
      </w:r>
      <w:r w:rsidR="001D3A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творчої </w:t>
      </w:r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напруги, пошуку оптимальних шляхів руху, </w:t>
      </w:r>
      <w:r w:rsidR="001D3A9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набуття «на виході»</w:t>
      </w:r>
      <w:r w:rsidR="00D0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3A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необхідних і затребуваних </w:t>
      </w:r>
      <w:proofErr w:type="spellStart"/>
      <w:r w:rsidR="001D3A9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компетентностей</w:t>
      </w:r>
      <w:proofErr w:type="spellEnd"/>
      <w:r w:rsidR="001D3A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випускників</w:t>
      </w:r>
      <w:r w:rsidR="00951F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26914" w:rsidRPr="00467F89" w:rsidRDefault="00C26914" w:rsidP="00467F8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E8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Мета наукової розвідки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продемонструвати модель сучасного випускника </w:t>
      </w:r>
      <w:r w:rsidRPr="00467F8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приватного вищого навчального закладу і з’ясувати вплив на його формування академічної атмосфери.</w:t>
      </w:r>
    </w:p>
    <w:p w:rsidR="009A4E8C" w:rsidRPr="00467F89" w:rsidRDefault="009A4E8C" w:rsidP="00467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F89">
        <w:rPr>
          <w:rFonts w:ascii="Times New Roman" w:hAnsi="Times New Roman" w:cs="Times New Roman"/>
          <w:sz w:val="28"/>
          <w:szCs w:val="28"/>
          <w:lang w:val="uk-UA"/>
        </w:rPr>
        <w:t>Аналіз діяльності приватної вищої школи в Україні є об’єктом дослідження вчених</w:t>
      </w:r>
      <w:r w:rsidR="00BA4C51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останніх 20-ти років. Плеяду українських вчених </w:t>
      </w:r>
      <w:r w:rsidRPr="00467F89">
        <w:rPr>
          <w:rFonts w:ascii="Times New Roman" w:hAnsi="Times New Roman" w:cs="Times New Roman"/>
          <w:sz w:val="28"/>
          <w:szCs w:val="28"/>
          <w:lang w:val="uk-UA"/>
        </w:rPr>
        <w:t>відкриває корифей вітчизняної науки</w:t>
      </w:r>
      <w:r w:rsidR="001D3A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3A99" w:rsidRPr="001D3A99">
        <w:rPr>
          <w:rFonts w:ascii="Times New Roman" w:hAnsi="Times New Roman" w:cs="Times New Roman"/>
          <w:sz w:val="28"/>
          <w:szCs w:val="28"/>
          <w:lang w:val="uk-UA"/>
        </w:rPr>
        <w:t xml:space="preserve">академік </w:t>
      </w:r>
      <w:hyperlink r:id="rId5" w:tooltip="Академія наук вищої школи України" w:history="1">
        <w:r w:rsidR="001D3A99" w:rsidRPr="001D3A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Академії наук вищої школи України</w:t>
        </w:r>
      </w:hyperlink>
      <w:r w:rsidR="001D3A99" w:rsidRPr="001D3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A9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D3A99" w:rsidRPr="001D3A99">
        <w:rPr>
          <w:rFonts w:ascii="Times New Roman" w:hAnsi="Times New Roman" w:cs="Times New Roman"/>
          <w:sz w:val="28"/>
          <w:szCs w:val="28"/>
          <w:lang w:val="uk-UA"/>
        </w:rPr>
        <w:t>В.І</w:t>
      </w:r>
      <w:r w:rsidR="001D3A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3A99">
        <w:rPr>
          <w:rFonts w:ascii="Times New Roman" w:hAnsi="Times New Roman" w:cs="Times New Roman"/>
          <w:sz w:val="28"/>
          <w:szCs w:val="28"/>
          <w:lang w:val="uk-UA"/>
        </w:rPr>
        <w:t>Астахова</w:t>
      </w:r>
      <w:proofErr w:type="spellEnd"/>
      <w:r w:rsidRPr="001D3A99">
        <w:rPr>
          <w:rFonts w:ascii="Times New Roman" w:hAnsi="Times New Roman" w:cs="Times New Roman"/>
          <w:sz w:val="28"/>
          <w:szCs w:val="28"/>
          <w:lang w:val="uk-UA"/>
        </w:rPr>
        <w:t xml:space="preserve"> – харківський організатор вищої освіти, </w:t>
      </w:r>
      <w:r w:rsidR="001D3A99" w:rsidRPr="001D3A99">
        <w:rPr>
          <w:rFonts w:ascii="Times New Roman" w:hAnsi="Times New Roman" w:cs="Times New Roman"/>
          <w:sz w:val="28"/>
          <w:szCs w:val="28"/>
          <w:lang w:val="uk-UA"/>
        </w:rPr>
        <w:t xml:space="preserve">колишній ректор </w:t>
      </w:r>
      <w:hyperlink r:id="rId6" w:tooltip="Харківський гуманітарний університет " w:history="1">
        <w:r w:rsidR="001D3A99" w:rsidRPr="001D3A9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Харківського гуманітарного університету «Народна українська академія»</w:t>
        </w:r>
      </w:hyperlink>
      <w:r w:rsidR="001D3A99">
        <w:rPr>
          <w:rFonts w:ascii="Times New Roman" w:hAnsi="Times New Roman" w:cs="Times New Roman"/>
          <w:sz w:val="28"/>
          <w:szCs w:val="28"/>
          <w:lang w:val="uk-UA"/>
        </w:rPr>
        <w:t xml:space="preserve">, де була заснована </w:t>
      </w:r>
      <w:r w:rsidRPr="00467F89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 w:rsidR="001D3A9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467F89">
        <w:rPr>
          <w:rFonts w:ascii="Times New Roman" w:hAnsi="Times New Roman" w:cs="Times New Roman"/>
          <w:sz w:val="28"/>
          <w:szCs w:val="28"/>
          <w:lang w:val="uk-UA"/>
        </w:rPr>
        <w:t>школ</w:t>
      </w:r>
      <w:r w:rsidR="001D3A99">
        <w:rPr>
          <w:rFonts w:ascii="Times New Roman" w:hAnsi="Times New Roman" w:cs="Times New Roman"/>
          <w:sz w:val="28"/>
          <w:szCs w:val="28"/>
          <w:lang w:val="uk-UA"/>
        </w:rPr>
        <w:t>а, яка досліджу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D3A99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вищої школи приватного сектору</w:t>
      </w:r>
      <w:r w:rsidRPr="00467F89">
        <w:rPr>
          <w:rFonts w:ascii="Times New Roman" w:hAnsi="Times New Roman" w:cs="Times New Roman"/>
          <w:sz w:val="28"/>
          <w:szCs w:val="28"/>
          <w:lang w:val="uk-UA"/>
        </w:rPr>
        <w:t xml:space="preserve">. Значну роль у вивченні даної проблеми відіграли 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467F89">
        <w:rPr>
          <w:rFonts w:ascii="Times New Roman" w:hAnsi="Times New Roman" w:cs="Times New Roman"/>
          <w:sz w:val="28"/>
          <w:szCs w:val="28"/>
          <w:lang w:val="uk-UA"/>
        </w:rPr>
        <w:t xml:space="preserve"> соціологів</w:t>
      </w:r>
      <w:r w:rsidR="00BA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C51">
        <w:rPr>
          <w:rFonts w:ascii="Times New Roman" w:hAnsi="Times New Roman" w:cs="Times New Roman"/>
          <w:sz w:val="28"/>
          <w:szCs w:val="28"/>
          <w:lang w:val="uk-UA"/>
        </w:rPr>
        <w:t>Гавриленка І.М.,</w:t>
      </w:r>
      <w:r w:rsidR="00BA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4C51">
        <w:rPr>
          <w:rFonts w:ascii="Times New Roman" w:hAnsi="Times New Roman" w:cs="Times New Roman"/>
          <w:sz w:val="28"/>
          <w:szCs w:val="28"/>
          <w:lang w:val="uk-UA"/>
        </w:rPr>
        <w:t>Скідіна</w:t>
      </w:r>
      <w:proofErr w:type="spellEnd"/>
      <w:r w:rsidRPr="00BA4C51">
        <w:rPr>
          <w:rFonts w:ascii="Times New Roman" w:hAnsi="Times New Roman" w:cs="Times New Roman"/>
          <w:sz w:val="28"/>
          <w:szCs w:val="28"/>
          <w:lang w:val="uk-UA"/>
        </w:rPr>
        <w:t xml:space="preserve"> О.Л.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A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5AA" w:rsidRPr="00BA4C51">
        <w:rPr>
          <w:rFonts w:ascii="Times New Roman" w:hAnsi="Times New Roman" w:cs="Times New Roman"/>
          <w:sz w:val="28"/>
          <w:szCs w:val="28"/>
          <w:lang w:val="uk-UA"/>
        </w:rPr>
        <w:t>Сидоренка</w:t>
      </w:r>
      <w:r w:rsidR="00BA4C51" w:rsidRPr="00BA4C51">
        <w:rPr>
          <w:rFonts w:ascii="Times New Roman" w:hAnsi="Times New Roman" w:cs="Times New Roman"/>
          <w:sz w:val="28"/>
          <w:szCs w:val="28"/>
          <w:lang w:val="uk-UA"/>
        </w:rPr>
        <w:t xml:space="preserve"> О.Л.</w:t>
      </w:r>
      <w:r w:rsidR="006845AA" w:rsidRPr="00467F89">
        <w:rPr>
          <w:rFonts w:ascii="Times New Roman" w:hAnsi="Times New Roman" w:cs="Times New Roman"/>
          <w:sz w:val="28"/>
          <w:szCs w:val="28"/>
          <w:lang w:val="uk-UA"/>
        </w:rPr>
        <w:t>, Шиян О.М.</w:t>
      </w:r>
      <w:r w:rsidR="001D3A99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951F1E" w:rsidRPr="009A4E8C" w:rsidRDefault="001D3A99" w:rsidP="00467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51F1E" w:rsidRPr="00467F89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 приватної форми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вкладає в майбутніх фахівців </w:t>
      </w:r>
      <w:r w:rsidR="00951F1E" w:rsidRPr="00467F89">
        <w:rPr>
          <w:rFonts w:ascii="Times New Roman" w:hAnsi="Times New Roman" w:cs="Times New Roman"/>
          <w:sz w:val="28"/>
          <w:szCs w:val="28"/>
          <w:lang w:val="uk-UA"/>
        </w:rPr>
        <w:t>розуміння багатокультурного характеру людського</w:t>
      </w:r>
      <w:r w:rsidR="00951F1E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співтовариства, толерантного ставлення один до одного, почуття поваги до традицій, історії інших народів, прищеплення навичок спілкування відповідно до соціальних норм етикету як в офіційних, так і в побутових ситуаціях.</w:t>
      </w:r>
    </w:p>
    <w:p w:rsidR="00F855D8" w:rsidRPr="009A4E8C" w:rsidRDefault="00C26914" w:rsidP="00DD4E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Виконуючи соціальні функції в суспільстві, приватні </w:t>
      </w:r>
      <w:proofErr w:type="spellStart"/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ВНЗ</w:t>
      </w:r>
      <w:proofErr w:type="spellEnd"/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мають можливість більш інтенсивніше і наполегливіше створювати та апробувати 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авторські програми та інноваційні концепції, продиктовані ситуацією на ринку праці; експериментувати з навчально-науковими комплекс</w:t>
      </w:r>
      <w:r w:rsidR="00173241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ами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систем</w:t>
      </w:r>
      <w:r w:rsidR="00173241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="00DD4E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безперервної освіти, відповідати за 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підготовку кадрів</w:t>
      </w:r>
      <w:r w:rsidR="00173241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атестації, перепідготовку і підвищення кваліфікації затребуваних спеціальностей</w:t>
      </w:r>
      <w:r w:rsidR="00DD4E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є велик</w:t>
      </w:r>
      <w:r w:rsidR="00D0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0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здобутком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приватних </w:t>
      </w:r>
      <w:proofErr w:type="spellStart"/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ВНЗ</w:t>
      </w:r>
      <w:proofErr w:type="spellEnd"/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здатн</w:t>
      </w:r>
      <w:r w:rsidR="00D0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забезпечити їм гарантовану перспективу</w:t>
      </w:r>
      <w:r w:rsidR="00DD4E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7F356B" w:rsidRPr="009A4E8C" w:rsidRDefault="00173241" w:rsidP="00DD4E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Практично всі престижні приватні </w:t>
      </w:r>
      <w:proofErr w:type="spellStart"/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ВНЗ</w:t>
      </w:r>
      <w:proofErr w:type="spellEnd"/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</w:t>
      </w:r>
      <w:r w:rsidR="00DD4E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и, серед яких варто згадати 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Дніпропетровський університет ім. Альфреда Нобеля, </w:t>
      </w:r>
      <w:r w:rsidR="007F356B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Національн</w:t>
      </w:r>
      <w:r w:rsidR="00DD4E7B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7F356B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академі</w:t>
      </w:r>
      <w:r w:rsidR="00DD4E7B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7F356B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управління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3A689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Університет економіки та права «Крок»</w:t>
      </w:r>
      <w:r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Класичний приватний університет та інші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r w:rsidR="00091A62" w:rsidRPr="009A4E8C">
        <w:rPr>
          <w:rFonts w:ascii="Times New Roman" w:hAnsi="Times New Roman" w:cs="Times New Roman"/>
          <w:sz w:val="28"/>
          <w:szCs w:val="28"/>
          <w:lang w:val="uk-UA"/>
        </w:rPr>
        <w:t>а сьогодні у структурі мають від до</w:t>
      </w:r>
      <w:r w:rsidR="00DD4E7B">
        <w:rPr>
          <w:rFonts w:ascii="Times New Roman" w:hAnsi="Times New Roman" w:cs="Times New Roman"/>
          <w:sz w:val="28"/>
          <w:szCs w:val="28"/>
          <w:lang w:val="uk-UA"/>
        </w:rPr>
        <w:t xml:space="preserve">шкільних освітніх інституцій до </w:t>
      </w:r>
      <w:r w:rsidR="007F356B" w:rsidRPr="009A4E8C">
        <w:rPr>
          <w:rFonts w:ascii="Times New Roman" w:hAnsi="Times New Roman" w:cs="Times New Roman"/>
          <w:sz w:val="28"/>
          <w:szCs w:val="28"/>
          <w:lang w:val="uk-UA"/>
        </w:rPr>
        <w:t>центрів «університету третього покоління». Наприклад, Європейський університет у структурі нараховує дитячу школу-садок «</w:t>
      </w:r>
      <w:proofErr w:type="spellStart"/>
      <w:r w:rsidR="007F356B" w:rsidRPr="009A4E8C">
        <w:rPr>
          <w:rFonts w:ascii="Times New Roman" w:hAnsi="Times New Roman" w:cs="Times New Roman"/>
          <w:sz w:val="28"/>
          <w:szCs w:val="28"/>
          <w:lang w:val="uk-UA"/>
        </w:rPr>
        <w:t>Євроленд</w:t>
      </w:r>
      <w:proofErr w:type="spellEnd"/>
      <w:r w:rsidR="007F356B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hyperlink r:id="rId7" w:history="1">
        <w:r w:rsidR="007F356B" w:rsidRPr="009A4E8C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Центр «Абітурієнт»</w:t>
        </w:r>
      </w:hyperlink>
      <w:r w:rsidR="007F356B" w:rsidRPr="009A4E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hyperlink r:id="rId8" w:history="1">
        <w:r w:rsidR="007F356B" w:rsidRPr="009A4E8C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Мал</w:t>
        </w:r>
        <w:r w:rsidR="001D4C36" w:rsidRPr="009A4E8C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у</w:t>
        </w:r>
        <w:r w:rsidR="007F356B" w:rsidRPr="009A4E8C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 Академі</w:t>
        </w:r>
        <w:r w:rsidR="001D4C36" w:rsidRPr="009A4E8C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ю наук</w:t>
        </w:r>
        <w:r w:rsidR="007F356B" w:rsidRPr="009A4E8C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 університету</w:t>
        </w:r>
      </w:hyperlink>
      <w:r w:rsidR="00DD4E7B">
        <w:rPr>
          <w:lang w:val="uk-UA"/>
        </w:rPr>
        <w:t>;</w:t>
      </w:r>
      <w:r w:rsidR="001D4C36" w:rsidRPr="009A4E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</w:t>
      </w:r>
      <w:r w:rsidR="007F356B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иївський міжнародний університет</w:t>
      </w:r>
      <w:r w:rsidR="001D4C36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«</w:t>
      </w:r>
      <w:proofErr w:type="spellStart"/>
      <w:r w:rsidR="001D4C36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школу-КиМУ</w:t>
      </w:r>
      <w:proofErr w:type="spellEnd"/>
      <w:r w:rsidR="001D4C36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091A62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39A" w:rsidRPr="009A4E8C">
        <w:rPr>
          <w:rFonts w:ascii="Times New Roman" w:hAnsi="Times New Roman" w:cs="Times New Roman"/>
          <w:sz w:val="28"/>
          <w:szCs w:val="28"/>
          <w:lang w:val="uk-UA"/>
        </w:rPr>
        <w:t>тощо.  Абсолютна чисельність університетів має у підпорядкуванні ліцеї, гімназії, коледжі, бізнес-школи, науково-дослідні інститути, громадські</w:t>
      </w:r>
      <w:r w:rsidR="00F855D8" w:rsidRPr="009A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5D8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некомерційні, неприбуткові 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>організації з практичною направленістю</w:t>
      </w:r>
      <w:r w:rsidR="0028639A" w:rsidRPr="009A4E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>тудент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и-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>правник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комерційної академії набува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професійні практичні навички у юридичн</w:t>
      </w:r>
      <w:r w:rsidR="00C93509" w:rsidRPr="009A4E8C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кліні</w:t>
      </w:r>
      <w:r w:rsidR="00C93509" w:rsidRPr="009A4E8C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3A6892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«Про боно»</w:t>
      </w:r>
      <w:r w:rsidR="004B5AA8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, Київська школа економіки підтримує </w:t>
      </w:r>
      <w:r w:rsidR="00DD4E7B">
        <w:rPr>
          <w:rFonts w:ascii="Times New Roman" w:hAnsi="Times New Roman" w:cs="Times New Roman"/>
          <w:sz w:val="28"/>
          <w:szCs w:val="28"/>
          <w:lang w:val="uk-UA"/>
        </w:rPr>
        <w:t xml:space="preserve">і фінансує </w:t>
      </w:r>
      <w:proofErr w:type="spellStart"/>
      <w:r w:rsidR="0028639A" w:rsidRPr="009A4E8C">
        <w:rPr>
          <w:rFonts w:ascii="Times New Roman" w:hAnsi="Times New Roman" w:cs="Times New Roman"/>
          <w:sz w:val="28"/>
          <w:szCs w:val="28"/>
          <w:lang w:val="uk-UA"/>
        </w:rPr>
        <w:t>освітньо-підготовчий</w:t>
      </w:r>
      <w:proofErr w:type="spellEnd"/>
      <w:r w:rsidR="0028639A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центр для іноземних студентів</w:t>
      </w:r>
      <w:r w:rsidR="00F855D8" w:rsidRPr="009A4E8C">
        <w:rPr>
          <w:rFonts w:ascii="Times New Roman" w:hAnsi="Times New Roman" w:cs="Times New Roman"/>
          <w:sz w:val="28"/>
          <w:szCs w:val="28"/>
          <w:lang w:val="uk-UA"/>
        </w:rPr>
        <w:t>, Європейський університет разом із партнерами з Польщі та Грузії запровадили програму «Подвійного диплома»</w:t>
      </w:r>
      <w:r w:rsidR="00DD4E7B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="00B91B53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тажування строком від 6 місяців до 1 року за кордоном для студентів більшості акредитованих приватних вузів є </w:t>
      </w:r>
      <w:r w:rsidR="00DD4E7B">
        <w:rPr>
          <w:rFonts w:ascii="Times New Roman" w:hAnsi="Times New Roman" w:cs="Times New Roman"/>
          <w:sz w:val="28"/>
          <w:szCs w:val="28"/>
          <w:lang w:val="uk-UA"/>
        </w:rPr>
        <w:t xml:space="preserve">реалізованою </w:t>
      </w:r>
      <w:r w:rsidR="00B91B53" w:rsidRPr="009A4E8C">
        <w:rPr>
          <w:rFonts w:ascii="Times New Roman" w:hAnsi="Times New Roman" w:cs="Times New Roman"/>
          <w:sz w:val="28"/>
          <w:szCs w:val="28"/>
          <w:lang w:val="uk-UA"/>
        </w:rPr>
        <w:t>нормою</w:t>
      </w:r>
      <w:r w:rsidR="00F855D8" w:rsidRPr="009A4E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B53" w:rsidRPr="009A4E8C" w:rsidRDefault="00F855D8" w:rsidP="00DD4E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8C"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28639A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світлі нової гуманітарної парадигми освіти приватна вища школа в змозі продемонструвати мобільність у підготовці фахівців з нових спеціальностей, зумовлен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8639A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сучасним ринком праці</w:t>
      </w:r>
      <w:r w:rsidR="00341BD5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1B53" w:rsidRPr="009A4E8C">
        <w:rPr>
          <w:rFonts w:ascii="Times New Roman" w:hAnsi="Times New Roman" w:cs="Times New Roman"/>
          <w:sz w:val="28"/>
          <w:szCs w:val="28"/>
          <w:lang w:val="uk-UA"/>
        </w:rPr>
        <w:t>Мотивація отримання освіти студентами приватних навчальних закладів визначається замовленням на освітні послуги, які спрямовані  на професійну діяльність за фахом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. Студенти приватного університету мають можливість проходити професійну практику на різноманітних базах, як в Україні, так і за кордоном. Такого роду професійна практика дає студентам змогу ознайомитись зі структурою роботи зсередини та 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попрактикуватися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в конкретній сфері за кордоном. Практика для студентів не тільки є трампліном до професійного зростання, але надає безцінний досвід спілкування мовою запрошеної сторони. У подальшому для студентів такий проект виявиться корисним, бо в багатьох приватних </w:t>
      </w:r>
      <w:proofErr w:type="spellStart"/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>ВНЗ</w:t>
      </w:r>
      <w:proofErr w:type="spellEnd"/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значна</w:t>
      </w:r>
      <w:r w:rsidR="00F33863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курсів викладається</w:t>
      </w:r>
      <w:r w:rsidR="00D071F2" w:rsidRPr="00D07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не рідною мовою</w:t>
      </w:r>
      <w:r w:rsidR="00F33863" w:rsidRPr="009A4E8C">
        <w:rPr>
          <w:rFonts w:ascii="Times New Roman" w:hAnsi="Times New Roman" w:cs="Times New Roman"/>
          <w:sz w:val="28"/>
          <w:szCs w:val="28"/>
          <w:lang w:val="uk-UA"/>
        </w:rPr>
        <w:t>, відбуваються конкурси та проекти,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захи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щаються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дипломн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071F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5870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іноземною мовою.</w:t>
      </w:r>
      <w:r w:rsidR="008D3A1E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1EF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Залучення у навчальний процес непрямих педагогічних кадрів як іноземців, представників дипломатичних посольств допомагає студентам </w:t>
      </w:r>
      <w:r w:rsidR="00D0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поглибити комунікативні навички</w:t>
      </w:r>
      <w:r w:rsidR="00BC31EF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познайомитися з культурою, традиціями інших країн. Часто можна помітити фінансування університетських кабінетів, музеїв з боку вищеназваних установ. Університетська спільнота на колективістських засадах активно формує корпоративний патріотизм. Корпоративність студентства є результатом цілеспрямованої виховної роботи в колективі, робот</w:t>
      </w:r>
      <w:r w:rsidR="00BC31E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BC31EF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навчальних та інших підрозділів.</w:t>
      </w:r>
    </w:p>
    <w:p w:rsidR="00091A62" w:rsidRPr="009A4E8C" w:rsidRDefault="00341BD5" w:rsidP="00BC31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E8C">
        <w:rPr>
          <w:rFonts w:ascii="Times New Roman" w:hAnsi="Times New Roman" w:cs="Times New Roman"/>
          <w:sz w:val="28"/>
          <w:szCs w:val="28"/>
          <w:lang w:val="uk-UA"/>
        </w:rPr>
        <w:t>Інтеграція в європейське освітнє середовище</w:t>
      </w:r>
      <w:r w:rsidR="008D3A1E" w:rsidRPr="009A4E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A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конкурентоспроможність</w:t>
      </w:r>
      <w:r w:rsidR="008D3A1E" w:rsidRPr="009A4E8C">
        <w:rPr>
          <w:rFonts w:ascii="Times New Roman" w:hAnsi="Times New Roman" w:cs="Times New Roman"/>
          <w:sz w:val="28"/>
          <w:szCs w:val="28"/>
          <w:lang w:val="uk-UA"/>
        </w:rPr>
        <w:t xml:space="preserve"> мотивує і викладачів до </w:t>
      </w:r>
      <w:r w:rsidR="00924B2B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індивідуалізаці</w:t>
      </w:r>
      <w:r w:rsidR="008D3A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924B2B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навчально-виховного процесу, відпрацювання методів індивідуальної роботи з </w:t>
      </w:r>
      <w:r w:rsidR="00BC31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перспективними</w:t>
      </w:r>
      <w:r w:rsidR="00924B2B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студентами і з тими, хто потребує допомоги та корекції знань для максимального розкриття особистісних якостей і можливостей кожного.</w:t>
      </w:r>
      <w:r w:rsidR="008D3A1E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Головною метою приватних навчальних закладів, як і всієї системи освіти, є фор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мування творчої, активної особистості, здатної самостійно мислити і діяти, відпові</w:t>
      </w:r>
      <w:r w:rsidR="00091A62" w:rsidRPr="009A4E8C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дати за свої дії перед суспільством, перед колективом, перед собою.</w:t>
      </w:r>
    </w:p>
    <w:p w:rsidR="00A15266" w:rsidRPr="009A4E8C" w:rsidRDefault="00A15266" w:rsidP="009A4E8C">
      <w:pPr>
        <w:pStyle w:val="Default"/>
        <w:spacing w:line="360" w:lineRule="auto"/>
        <w:rPr>
          <w:sz w:val="28"/>
          <w:szCs w:val="28"/>
          <w:lang w:val="uk-UA"/>
        </w:rPr>
      </w:pPr>
    </w:p>
    <w:p w:rsidR="00BC31EF" w:rsidRPr="00BC31EF" w:rsidRDefault="00BC31EF" w:rsidP="009A4E8C">
      <w:pPr>
        <w:pStyle w:val="Default"/>
        <w:spacing w:line="360" w:lineRule="auto"/>
        <w:rPr>
          <w:b/>
          <w:sz w:val="28"/>
          <w:szCs w:val="28"/>
          <w:lang w:val="uk-UA"/>
        </w:rPr>
      </w:pPr>
      <w:r w:rsidRPr="00BC31EF">
        <w:rPr>
          <w:b/>
          <w:sz w:val="28"/>
          <w:szCs w:val="28"/>
          <w:lang w:val="uk-UA"/>
        </w:rPr>
        <w:t>Література та джерела:</w:t>
      </w:r>
    </w:p>
    <w:p w:rsidR="00BC31EF" w:rsidRPr="00BC31EF" w:rsidRDefault="00BC31EF" w:rsidP="00BC31EF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BC31EF">
        <w:rPr>
          <w:sz w:val="28"/>
          <w:szCs w:val="28"/>
          <w:lang w:val="uk-UA"/>
        </w:rPr>
        <w:t xml:space="preserve">Офіційний сайт </w:t>
      </w:r>
      <w:r w:rsidRPr="00BC31EF">
        <w:rPr>
          <w:bCs/>
          <w:color w:val="auto"/>
          <w:sz w:val="28"/>
          <w:szCs w:val="28"/>
          <w:lang w:val="uk-UA"/>
        </w:rPr>
        <w:t>Асоціації навчальних закладів України приватної форми власності</w:t>
      </w:r>
      <w:r>
        <w:rPr>
          <w:bCs/>
          <w:color w:val="auto"/>
          <w:sz w:val="28"/>
          <w:szCs w:val="28"/>
          <w:lang w:val="uk-UA"/>
        </w:rPr>
        <w:t xml:space="preserve">: </w:t>
      </w:r>
      <w:r w:rsidRPr="00BC31EF">
        <w:rPr>
          <w:sz w:val="28"/>
          <w:szCs w:val="28"/>
          <w:lang w:val="uk-UA"/>
        </w:rPr>
        <w:t>[Електронний ресурс]. –</w:t>
      </w:r>
      <w:r w:rsidR="00D071F2">
        <w:rPr>
          <w:sz w:val="28"/>
          <w:szCs w:val="28"/>
          <w:lang w:val="uk-UA"/>
        </w:rPr>
        <w:t xml:space="preserve"> </w:t>
      </w:r>
      <w:r w:rsidRPr="00BC31EF">
        <w:rPr>
          <w:sz w:val="28"/>
          <w:szCs w:val="28"/>
          <w:lang w:val="uk-UA"/>
        </w:rPr>
        <w:t>Режим доступу :</w:t>
      </w:r>
      <w:r w:rsidRPr="00BC31EF">
        <w:t xml:space="preserve"> </w:t>
      </w:r>
      <w:proofErr w:type="spellStart"/>
      <w:r w:rsidRPr="00BC31EF">
        <w:rPr>
          <w:sz w:val="28"/>
          <w:szCs w:val="28"/>
          <w:lang w:val="uk-UA"/>
        </w:rPr>
        <w:t>http</w:t>
      </w:r>
      <w:proofErr w:type="spellEnd"/>
      <w:r w:rsidRPr="00BC31EF">
        <w:rPr>
          <w:sz w:val="28"/>
          <w:szCs w:val="28"/>
          <w:lang w:val="uk-UA"/>
        </w:rPr>
        <w:t>://www.assoc.e-u.in.ua/</w:t>
      </w:r>
      <w:r>
        <w:rPr>
          <w:sz w:val="28"/>
          <w:szCs w:val="28"/>
          <w:lang w:val="uk-UA"/>
        </w:rPr>
        <w:t>.</w:t>
      </w:r>
    </w:p>
    <w:p w:rsidR="00A15266" w:rsidRPr="00D071F2" w:rsidRDefault="00467F89" w:rsidP="00BC31EF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31EF">
        <w:rPr>
          <w:sz w:val="28"/>
          <w:szCs w:val="28"/>
          <w:lang w:val="uk-UA"/>
        </w:rPr>
        <w:t>Оф</w:t>
      </w:r>
      <w:r w:rsidR="00A15266" w:rsidRPr="00BC31EF">
        <w:rPr>
          <w:sz w:val="28"/>
          <w:szCs w:val="28"/>
          <w:lang w:val="uk-UA"/>
        </w:rPr>
        <w:t>іційний сайт Міністерства освіти і науки України:</w:t>
      </w:r>
      <w:r w:rsidR="00BC31EF">
        <w:rPr>
          <w:sz w:val="28"/>
          <w:szCs w:val="28"/>
          <w:lang w:val="uk-UA"/>
        </w:rPr>
        <w:t xml:space="preserve"> </w:t>
      </w:r>
      <w:r w:rsidR="00A15266" w:rsidRPr="00BC31EF">
        <w:rPr>
          <w:sz w:val="28"/>
          <w:szCs w:val="28"/>
          <w:lang w:val="uk-UA"/>
        </w:rPr>
        <w:t>[Електронний ресурс]. –</w:t>
      </w:r>
      <w:r w:rsidR="004E4CA9" w:rsidRPr="004E4CA9">
        <w:rPr>
          <w:sz w:val="28"/>
          <w:szCs w:val="28"/>
        </w:rPr>
        <w:t xml:space="preserve"> </w:t>
      </w:r>
      <w:r w:rsidR="00A15266" w:rsidRPr="00BC31EF">
        <w:rPr>
          <w:sz w:val="28"/>
          <w:szCs w:val="28"/>
          <w:lang w:val="uk-UA"/>
        </w:rPr>
        <w:t>Режим доступу :</w:t>
      </w:r>
      <w:r w:rsidR="00BC31EF">
        <w:rPr>
          <w:sz w:val="28"/>
          <w:szCs w:val="28"/>
          <w:lang w:val="uk-UA"/>
        </w:rPr>
        <w:t xml:space="preserve"> </w:t>
      </w:r>
      <w:r w:rsidR="00BC31EF" w:rsidRPr="00BC31EF">
        <w:rPr>
          <w:sz w:val="28"/>
          <w:szCs w:val="28"/>
          <w:lang w:val="en-US"/>
        </w:rPr>
        <w:t>http</w:t>
      </w:r>
      <w:r w:rsidR="00BC31EF" w:rsidRPr="00D071F2">
        <w:rPr>
          <w:sz w:val="28"/>
          <w:szCs w:val="28"/>
        </w:rPr>
        <w:t>://</w:t>
      </w:r>
      <w:r w:rsidR="00A15266" w:rsidRPr="00BC31EF">
        <w:rPr>
          <w:sz w:val="28"/>
          <w:szCs w:val="28"/>
          <w:lang w:val="en-US"/>
        </w:rPr>
        <w:t>www</w:t>
      </w:r>
      <w:r w:rsidR="00A15266" w:rsidRPr="00D071F2">
        <w:rPr>
          <w:sz w:val="28"/>
          <w:szCs w:val="28"/>
        </w:rPr>
        <w:t>.</w:t>
      </w:r>
      <w:proofErr w:type="spellStart"/>
      <w:r w:rsidR="00A15266" w:rsidRPr="00BC31EF">
        <w:rPr>
          <w:sz w:val="28"/>
          <w:szCs w:val="28"/>
          <w:lang w:val="en-US"/>
        </w:rPr>
        <w:t>mon</w:t>
      </w:r>
      <w:proofErr w:type="spellEnd"/>
      <w:r w:rsidR="00A15266" w:rsidRPr="00D071F2">
        <w:rPr>
          <w:sz w:val="28"/>
          <w:szCs w:val="28"/>
        </w:rPr>
        <w:t>.</w:t>
      </w:r>
      <w:proofErr w:type="spellStart"/>
      <w:r w:rsidR="00A15266" w:rsidRPr="00BC31EF">
        <w:rPr>
          <w:sz w:val="28"/>
          <w:szCs w:val="28"/>
          <w:lang w:val="en-US"/>
        </w:rPr>
        <w:t>gov</w:t>
      </w:r>
      <w:proofErr w:type="spellEnd"/>
      <w:r w:rsidR="00A15266" w:rsidRPr="00D071F2">
        <w:rPr>
          <w:sz w:val="28"/>
          <w:szCs w:val="28"/>
        </w:rPr>
        <w:t>.</w:t>
      </w:r>
      <w:proofErr w:type="spellStart"/>
      <w:r w:rsidR="00A15266" w:rsidRPr="00BC31EF">
        <w:rPr>
          <w:sz w:val="28"/>
          <w:szCs w:val="28"/>
          <w:lang w:val="en-US"/>
        </w:rPr>
        <w:t>ua</w:t>
      </w:r>
      <w:proofErr w:type="spellEnd"/>
      <w:r w:rsidR="00A15266" w:rsidRPr="00D071F2">
        <w:rPr>
          <w:sz w:val="28"/>
          <w:szCs w:val="28"/>
        </w:rPr>
        <w:t>/.</w:t>
      </w:r>
    </w:p>
    <w:p w:rsidR="00A73D77" w:rsidRPr="009A4E8C" w:rsidRDefault="00A73D77" w:rsidP="009A4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3D77" w:rsidRPr="009A4E8C" w:rsidSect="00A73D77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extBook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C1D"/>
    <w:multiLevelType w:val="hybridMultilevel"/>
    <w:tmpl w:val="2A8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4B2B"/>
    <w:rsid w:val="00006CE2"/>
    <w:rsid w:val="00091A62"/>
    <w:rsid w:val="001475F2"/>
    <w:rsid w:val="00173241"/>
    <w:rsid w:val="001D3A99"/>
    <w:rsid w:val="001D4C36"/>
    <w:rsid w:val="00203BEA"/>
    <w:rsid w:val="0028639A"/>
    <w:rsid w:val="002C0FD3"/>
    <w:rsid w:val="00341BD5"/>
    <w:rsid w:val="0038664D"/>
    <w:rsid w:val="003A6892"/>
    <w:rsid w:val="00467F89"/>
    <w:rsid w:val="00485870"/>
    <w:rsid w:val="004B5AA8"/>
    <w:rsid w:val="004E4CA9"/>
    <w:rsid w:val="004F35EE"/>
    <w:rsid w:val="0060132C"/>
    <w:rsid w:val="00655079"/>
    <w:rsid w:val="006845AA"/>
    <w:rsid w:val="007F356B"/>
    <w:rsid w:val="007F3BD2"/>
    <w:rsid w:val="0081213B"/>
    <w:rsid w:val="0086117C"/>
    <w:rsid w:val="008D3A1E"/>
    <w:rsid w:val="00924B2B"/>
    <w:rsid w:val="00951F1E"/>
    <w:rsid w:val="0096597B"/>
    <w:rsid w:val="009A4E8C"/>
    <w:rsid w:val="009E3411"/>
    <w:rsid w:val="00A15266"/>
    <w:rsid w:val="00A73D77"/>
    <w:rsid w:val="00B91B53"/>
    <w:rsid w:val="00BA4C51"/>
    <w:rsid w:val="00BC31EF"/>
    <w:rsid w:val="00C26914"/>
    <w:rsid w:val="00C93509"/>
    <w:rsid w:val="00CF16DC"/>
    <w:rsid w:val="00D071F2"/>
    <w:rsid w:val="00D905EC"/>
    <w:rsid w:val="00DD4E7B"/>
    <w:rsid w:val="00EA015D"/>
    <w:rsid w:val="00ED4C97"/>
    <w:rsid w:val="00F33863"/>
    <w:rsid w:val="00F8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uiPriority w:val="99"/>
    <w:rsid w:val="00924B2B"/>
    <w:pPr>
      <w:autoSpaceDE w:val="0"/>
      <w:autoSpaceDN w:val="0"/>
      <w:adjustRightInd w:val="0"/>
      <w:spacing w:after="0" w:line="201" w:lineRule="atLeast"/>
    </w:pPr>
    <w:rPr>
      <w:rFonts w:ascii="UkrainianTextBook" w:hAnsi="UkrainianTextBook"/>
      <w:sz w:val="24"/>
      <w:szCs w:val="24"/>
    </w:rPr>
  </w:style>
  <w:style w:type="paragraph" w:customStyle="1" w:styleId="Default">
    <w:name w:val="Default"/>
    <w:rsid w:val="00812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F16DC"/>
    <w:rPr>
      <w:b/>
      <w:bCs/>
    </w:rPr>
  </w:style>
  <w:style w:type="character" w:styleId="a4">
    <w:name w:val="Hyperlink"/>
    <w:basedOn w:val="a0"/>
    <w:uiPriority w:val="99"/>
    <w:semiHidden/>
    <w:unhideWhenUsed/>
    <w:rsid w:val="00965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u.in.ua/ukr/?page=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u.in.ua/ukr/?page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5%D0%B0%D1%80%D0%BA%D1%96%D0%B2%D1%81%D1%8C%D0%BA%D0%B8%D0%B9_%D0%B3%D1%83%D0%BC%D0%B0%D0%BD%D1%96%D1%82%D0%B0%D1%80%D0%BD%D0%B8%D0%B9_%D1%83%D0%BD%D1%96%D0%B2%D0%B5%D1%80%D1%81%D0%B8%D1%82%D0%B5%D1%82_%C2%AB%D0%9D%D0%B0%D1%80%D0%BE%D0%B4%D0%BD%D0%B0_%D1%83%D0%BA%D1%80%D0%B0%D1%97%D0%BD%D1%81%D1%8C%D0%BA%D0%B0_%D0%B0%D0%BA%D0%B0%D0%B4%D0%B5%D0%BC%D1%96%D1%8F%C2%BB" TargetMode="External"/><Relationship Id="rId5" Type="http://schemas.openxmlformats.org/officeDocument/2006/relationships/hyperlink" Target="https://uk.wikipedia.org/wiki/%D0%90%D0%BA%D0%B0%D0%B4%D0%B5%D0%BC%D1%96%D1%8F_%D0%BD%D0%B0%D1%83%D0%BA_%D0%B2%D0%B8%D1%89%D0%BE%D1%97_%D1%88%D0%BA%D0%BE%D0%BB%D0%B8_%D0%A3%D0%BA%D1%80%D0%B0%D1%97%D0%BD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15</cp:revision>
  <cp:lastPrinted>2015-11-24T14:08:00Z</cp:lastPrinted>
  <dcterms:created xsi:type="dcterms:W3CDTF">2015-11-17T09:27:00Z</dcterms:created>
  <dcterms:modified xsi:type="dcterms:W3CDTF">2015-11-24T20:41:00Z</dcterms:modified>
</cp:coreProperties>
</file>