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161E2B" w14:textId="77777777" w:rsidR="009B1873" w:rsidRDefault="00000000">
      <w:pPr>
        <w:spacing w:after="200" w:line="240" w:lineRule="auto"/>
        <w:jc w:val="center"/>
        <w:rPr>
          <w:rFonts w:ascii="Times New Roman" w:eastAsia="Times New Roman" w:hAnsi="Times New Roman" w:cs="Times New Roman"/>
          <w:b/>
          <w:sz w:val="28"/>
          <w:szCs w:val="28"/>
        </w:rPr>
      </w:pPr>
      <w:bookmarkStart w:id="0" w:name="_heading=h.gjdgxs" w:colFirst="0" w:colLast="0"/>
      <w:bookmarkEnd w:id="0"/>
      <w:r>
        <w:rPr>
          <w:rFonts w:ascii="Times New Roman" w:eastAsia="Times New Roman" w:hAnsi="Times New Roman" w:cs="Times New Roman"/>
          <w:b/>
          <w:sz w:val="28"/>
          <w:szCs w:val="28"/>
        </w:rPr>
        <w:t>КИЇВСЬКИЙ СТОЛИЧНИЙ УНІВЕРСИТЕТ ІМЕНІ БОРИСА ГРІНЧЕНКА</w:t>
      </w:r>
    </w:p>
    <w:p w14:paraId="1A905AF9" w14:textId="77777777" w:rsidR="009B1873" w:rsidRDefault="00000000">
      <w:pPr>
        <w:spacing w:after="20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ФАКУЛЬТЕТ СХІДНИХ МОВ</w:t>
      </w:r>
    </w:p>
    <w:p w14:paraId="2EFEC5F8" w14:textId="77777777" w:rsidR="009B1873" w:rsidRDefault="00000000">
      <w:pPr>
        <w:spacing w:after="200" w:line="240" w:lineRule="auto"/>
        <w:ind w:left="3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Кафедра китайської мови і перекладу</w:t>
      </w:r>
    </w:p>
    <w:p w14:paraId="7EFD87D1" w14:textId="77777777" w:rsidR="009B1873" w:rsidRDefault="009B1873">
      <w:pPr>
        <w:spacing w:after="200" w:line="360" w:lineRule="auto"/>
        <w:rPr>
          <w:rFonts w:ascii="Times New Roman" w:eastAsia="Times New Roman" w:hAnsi="Times New Roman" w:cs="Times New Roman"/>
          <w:sz w:val="28"/>
          <w:szCs w:val="28"/>
        </w:rPr>
      </w:pPr>
    </w:p>
    <w:p w14:paraId="5F505D20" w14:textId="77777777" w:rsidR="009B1873" w:rsidRDefault="009B1873">
      <w:pPr>
        <w:spacing w:after="200" w:line="360" w:lineRule="auto"/>
        <w:rPr>
          <w:rFonts w:ascii="Times New Roman" w:eastAsia="Times New Roman" w:hAnsi="Times New Roman" w:cs="Times New Roman"/>
          <w:sz w:val="28"/>
          <w:szCs w:val="28"/>
        </w:rPr>
      </w:pPr>
    </w:p>
    <w:p w14:paraId="29118CBD" w14:textId="241F6821" w:rsidR="009B1873" w:rsidRDefault="00000000">
      <w:pPr>
        <w:spacing w:after="20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ОСОБЛИВОСТІ ЛОКАЛІЗАЦІЇ КИТАЙСЬКИХ ВІДЕОІГОР. ТРАНСКРИПЦІЯ ВЛАСНИХ НАЗВ ТА ЇХ ТВОРЧЕ ОСМИСЛЕННЯ (НА МАТЕРІАЛІ </w:t>
      </w:r>
      <w:r w:rsidR="004C521C">
        <w:rPr>
          <w:rFonts w:ascii="Times New Roman" w:eastAsia="Times New Roman" w:hAnsi="Times New Roman" w:cs="Times New Roman"/>
          <w:b/>
          <w:sz w:val="28"/>
          <w:szCs w:val="28"/>
          <w:lang w:val="en-US"/>
        </w:rPr>
        <w:t>GENSHIN</w:t>
      </w:r>
      <w:r w:rsidR="004C521C" w:rsidRPr="004C521C">
        <w:rPr>
          <w:rFonts w:ascii="Times New Roman" w:eastAsia="Times New Roman" w:hAnsi="Times New Roman" w:cs="Times New Roman"/>
          <w:b/>
          <w:sz w:val="28"/>
          <w:szCs w:val="28"/>
        </w:rPr>
        <w:t xml:space="preserve"> </w:t>
      </w:r>
      <w:r w:rsidR="004C521C">
        <w:rPr>
          <w:rFonts w:ascii="Times New Roman" w:eastAsia="Times New Roman" w:hAnsi="Times New Roman" w:cs="Times New Roman"/>
          <w:b/>
          <w:sz w:val="28"/>
          <w:szCs w:val="28"/>
          <w:lang w:val="en-US"/>
        </w:rPr>
        <w:t>IMPACT</w:t>
      </w:r>
      <w:r>
        <w:rPr>
          <w:rFonts w:ascii="Times New Roman" w:eastAsia="Times New Roman" w:hAnsi="Times New Roman" w:cs="Times New Roman"/>
          <w:b/>
          <w:sz w:val="28"/>
          <w:szCs w:val="28"/>
        </w:rPr>
        <w:t>)</w:t>
      </w:r>
    </w:p>
    <w:p w14:paraId="2150E8A8" w14:textId="77777777" w:rsidR="009B1873" w:rsidRDefault="009B1873">
      <w:pPr>
        <w:spacing w:after="200" w:line="360" w:lineRule="auto"/>
        <w:rPr>
          <w:rFonts w:ascii="Times New Roman" w:eastAsia="Times New Roman" w:hAnsi="Times New Roman" w:cs="Times New Roman"/>
          <w:b/>
          <w:sz w:val="28"/>
          <w:szCs w:val="28"/>
        </w:rPr>
      </w:pPr>
    </w:p>
    <w:p w14:paraId="37FA3F23" w14:textId="77777777" w:rsidR="009B1873" w:rsidRDefault="009B1873">
      <w:pPr>
        <w:spacing w:after="200" w:line="360" w:lineRule="auto"/>
        <w:rPr>
          <w:rFonts w:ascii="Times New Roman" w:eastAsia="Times New Roman" w:hAnsi="Times New Roman" w:cs="Times New Roman"/>
          <w:b/>
          <w:sz w:val="28"/>
          <w:szCs w:val="28"/>
        </w:rPr>
      </w:pPr>
    </w:p>
    <w:p w14:paraId="1654EDD8" w14:textId="77777777" w:rsidR="009B1873" w:rsidRDefault="00000000">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Курсовий </w:t>
      </w:r>
      <w:proofErr w:type="spellStart"/>
      <w:r>
        <w:rPr>
          <w:rFonts w:ascii="Times New Roman" w:eastAsia="Times New Roman" w:hAnsi="Times New Roman" w:cs="Times New Roman"/>
          <w:sz w:val="28"/>
          <w:szCs w:val="28"/>
        </w:rPr>
        <w:t>проєкт</w:t>
      </w:r>
      <w:proofErr w:type="spellEnd"/>
    </w:p>
    <w:p w14:paraId="53353FEC" w14:textId="77777777" w:rsidR="009B1873" w:rsidRDefault="00000000">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напряму підготовки </w:t>
      </w:r>
    </w:p>
    <w:p w14:paraId="3CE23360" w14:textId="77777777" w:rsidR="009B1873" w:rsidRDefault="00000000">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035.065.01 Мова і література (китайська)</w:t>
      </w:r>
    </w:p>
    <w:p w14:paraId="4CD9C044" w14:textId="77777777" w:rsidR="009B1873" w:rsidRDefault="00000000">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4 курс, МЛКб-2-21-4.0д</w:t>
      </w:r>
      <w:r>
        <w:rPr>
          <w:rFonts w:ascii="Times New Roman" w:eastAsia="Times New Roman" w:hAnsi="Times New Roman" w:cs="Times New Roman"/>
          <w:sz w:val="28"/>
          <w:szCs w:val="28"/>
        </w:rPr>
        <w:br/>
      </w:r>
      <w:proofErr w:type="spellStart"/>
      <w:r>
        <w:rPr>
          <w:rFonts w:ascii="Times New Roman" w:eastAsia="Times New Roman" w:hAnsi="Times New Roman" w:cs="Times New Roman"/>
          <w:b/>
          <w:sz w:val="28"/>
          <w:szCs w:val="28"/>
        </w:rPr>
        <w:t>Дудченко</w:t>
      </w:r>
      <w:proofErr w:type="spellEnd"/>
      <w:r>
        <w:rPr>
          <w:rFonts w:ascii="Times New Roman" w:eastAsia="Times New Roman" w:hAnsi="Times New Roman" w:cs="Times New Roman"/>
          <w:b/>
          <w:sz w:val="28"/>
          <w:szCs w:val="28"/>
        </w:rPr>
        <w:t xml:space="preserve"> Тетяни Олегівни</w:t>
      </w:r>
    </w:p>
    <w:p w14:paraId="58B1DB1A" w14:textId="77777777" w:rsidR="009B1873" w:rsidRDefault="009B1873">
      <w:pPr>
        <w:spacing w:after="200" w:line="360" w:lineRule="auto"/>
        <w:jc w:val="right"/>
        <w:rPr>
          <w:rFonts w:ascii="Times New Roman" w:eastAsia="Times New Roman" w:hAnsi="Times New Roman" w:cs="Times New Roman"/>
          <w:sz w:val="28"/>
          <w:szCs w:val="28"/>
        </w:rPr>
      </w:pPr>
    </w:p>
    <w:p w14:paraId="3A2F4B96" w14:textId="77777777" w:rsidR="009B1873" w:rsidRDefault="00000000">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Науковий керівник:</w:t>
      </w:r>
    </w:p>
    <w:p w14:paraId="43739CD9" w14:textId="77777777" w:rsidR="009B1873" w:rsidRDefault="00000000">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старший викладач</w:t>
      </w:r>
    </w:p>
    <w:p w14:paraId="45550520" w14:textId="77777777" w:rsidR="009B1873" w:rsidRDefault="00000000">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кафедри китайської мови і перекладу </w:t>
      </w:r>
      <w:r>
        <w:rPr>
          <w:rFonts w:ascii="Times New Roman" w:eastAsia="Times New Roman" w:hAnsi="Times New Roman" w:cs="Times New Roman"/>
          <w:sz w:val="28"/>
          <w:szCs w:val="28"/>
        </w:rPr>
        <w:br/>
      </w:r>
      <w:proofErr w:type="spellStart"/>
      <w:r>
        <w:rPr>
          <w:rFonts w:ascii="Times New Roman" w:eastAsia="Times New Roman" w:hAnsi="Times New Roman" w:cs="Times New Roman"/>
          <w:sz w:val="28"/>
          <w:szCs w:val="28"/>
        </w:rPr>
        <w:t>Максимець</w:t>
      </w:r>
      <w:proofErr w:type="spellEnd"/>
      <w:r>
        <w:rPr>
          <w:rFonts w:ascii="Times New Roman" w:eastAsia="Times New Roman" w:hAnsi="Times New Roman" w:cs="Times New Roman"/>
          <w:sz w:val="28"/>
          <w:szCs w:val="28"/>
        </w:rPr>
        <w:t xml:space="preserve"> В.О.</w:t>
      </w:r>
    </w:p>
    <w:p w14:paraId="69B283B9" w14:textId="77777777" w:rsidR="009B1873" w:rsidRDefault="009B1873">
      <w:pPr>
        <w:spacing w:after="200" w:line="360" w:lineRule="auto"/>
        <w:jc w:val="center"/>
        <w:rPr>
          <w:rFonts w:ascii="Times New Roman" w:eastAsia="Times New Roman" w:hAnsi="Times New Roman" w:cs="Times New Roman"/>
          <w:sz w:val="28"/>
          <w:szCs w:val="28"/>
        </w:rPr>
      </w:pPr>
    </w:p>
    <w:p w14:paraId="00744E04" w14:textId="77777777" w:rsidR="009B1873" w:rsidRDefault="009B1873">
      <w:pPr>
        <w:spacing w:after="200" w:line="360" w:lineRule="auto"/>
        <w:jc w:val="center"/>
        <w:rPr>
          <w:rFonts w:ascii="Times New Roman" w:eastAsia="Times New Roman" w:hAnsi="Times New Roman" w:cs="Times New Roman"/>
          <w:sz w:val="28"/>
          <w:szCs w:val="28"/>
        </w:rPr>
      </w:pPr>
    </w:p>
    <w:p w14:paraId="08E1A1F5" w14:textId="77777777" w:rsidR="009B1873" w:rsidRDefault="009B1873">
      <w:pPr>
        <w:spacing w:after="200" w:line="360" w:lineRule="auto"/>
        <w:jc w:val="center"/>
        <w:rPr>
          <w:rFonts w:ascii="Times New Roman" w:eastAsia="Times New Roman" w:hAnsi="Times New Roman" w:cs="Times New Roman"/>
          <w:sz w:val="28"/>
          <w:szCs w:val="28"/>
        </w:rPr>
      </w:pPr>
    </w:p>
    <w:p w14:paraId="530EF7D0" w14:textId="77777777" w:rsidR="009B1873" w:rsidRDefault="009B1873">
      <w:pPr>
        <w:spacing w:after="200" w:line="360" w:lineRule="auto"/>
        <w:jc w:val="center"/>
        <w:rPr>
          <w:rFonts w:ascii="Times New Roman" w:eastAsia="Times New Roman" w:hAnsi="Times New Roman" w:cs="Times New Roman"/>
          <w:sz w:val="28"/>
          <w:szCs w:val="28"/>
        </w:rPr>
      </w:pPr>
    </w:p>
    <w:p w14:paraId="0045DAAB" w14:textId="77777777" w:rsidR="009B1873" w:rsidRDefault="009B1873">
      <w:pPr>
        <w:spacing w:after="200" w:line="360" w:lineRule="auto"/>
        <w:jc w:val="center"/>
        <w:rPr>
          <w:rFonts w:ascii="Times New Roman" w:eastAsia="Times New Roman" w:hAnsi="Times New Roman" w:cs="Times New Roman"/>
          <w:sz w:val="28"/>
          <w:szCs w:val="28"/>
        </w:rPr>
      </w:pPr>
    </w:p>
    <w:p w14:paraId="12E283BA" w14:textId="77777777" w:rsidR="009B1873" w:rsidRDefault="00000000">
      <w:pPr>
        <w:spacing w:after="20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Київ — 2025</w:t>
      </w:r>
    </w:p>
    <w:p w14:paraId="16E4337E" w14:textId="77777777" w:rsidR="009B1873" w:rsidRDefault="00000000">
      <w:pPr>
        <w:spacing w:after="20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ЗМІСТ</w:t>
      </w:r>
    </w:p>
    <w:p w14:paraId="4B981E1A" w14:textId="77777777" w:rsidR="009B1873" w:rsidRDefault="000000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ВСТУП</w:t>
      </w:r>
      <w:r>
        <w:rPr>
          <w:rFonts w:ascii="Times New Roman" w:eastAsia="Times New Roman" w:hAnsi="Times New Roman" w:cs="Times New Roman"/>
          <w:sz w:val="28"/>
          <w:szCs w:val="28"/>
        </w:rPr>
        <w:t xml:space="preserve">................................................................................................................3 </w:t>
      </w:r>
    </w:p>
    <w:p w14:paraId="25C7B9B9" w14:textId="77777777" w:rsidR="009B1873" w:rsidRDefault="000000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РОЗДІЛ 1. ТЕОРЕТИЧНІ АСПЕКТИ ЛОКАЛІЗАЦІЇ ВІДЕОІГОР</w:t>
      </w:r>
      <w:r>
        <w:rPr>
          <w:rFonts w:ascii="Times New Roman" w:eastAsia="Times New Roman" w:hAnsi="Times New Roman" w:cs="Times New Roman"/>
          <w:sz w:val="28"/>
          <w:szCs w:val="28"/>
        </w:rPr>
        <w:t xml:space="preserve"> .....6</w:t>
      </w:r>
    </w:p>
    <w:p w14:paraId="7A2CB7EF" w14:textId="77777777" w:rsidR="009B1873" w:rsidRDefault="000000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1.1. Поняття та основи локалізації у відеоіграх...............................................6</w:t>
      </w:r>
    </w:p>
    <w:p w14:paraId="209941D7" w14:textId="075B1ABD" w:rsidR="009B1873" w:rsidRDefault="000000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Специфіка локалізації китайських </w:t>
      </w:r>
      <w:proofErr w:type="spellStart"/>
      <w:r>
        <w:rPr>
          <w:rFonts w:ascii="Times New Roman" w:eastAsia="Times New Roman" w:hAnsi="Times New Roman" w:cs="Times New Roman"/>
          <w:sz w:val="28"/>
          <w:szCs w:val="28"/>
        </w:rPr>
        <w:t>відеоіг</w:t>
      </w:r>
      <w:proofErr w:type="spellEnd"/>
      <w:r w:rsidR="00903560">
        <w:rPr>
          <w:rFonts w:ascii="Times New Roman" w:eastAsia="Times New Roman" w:hAnsi="Times New Roman" w:cs="Times New Roman"/>
          <w:sz w:val="28"/>
          <w:szCs w:val="28"/>
          <w:lang w:val="uk-UA"/>
        </w:rPr>
        <w:t>о</w:t>
      </w:r>
      <w:r>
        <w:rPr>
          <w:rFonts w:ascii="Times New Roman" w:eastAsia="Times New Roman" w:hAnsi="Times New Roman" w:cs="Times New Roman"/>
          <w:sz w:val="28"/>
          <w:szCs w:val="28"/>
        </w:rPr>
        <w:t>р.............................................7</w:t>
      </w:r>
    </w:p>
    <w:p w14:paraId="327F8BE1" w14:textId="00121752" w:rsidR="009B1873" w:rsidRDefault="000000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 Роль власних назв у відеоіграх, як частини</w:t>
      </w:r>
      <w:r w:rsidR="0090356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світобудови.......................12</w:t>
      </w:r>
    </w:p>
    <w:p w14:paraId="6226081C" w14:textId="1BFD0C16" w:rsidR="009B1873" w:rsidRPr="00903560" w:rsidRDefault="00000000">
      <w:p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1.4. Специфіка транскрипції китайських власних назв, їх переклад та творче осмислення........................................................................................................1</w:t>
      </w:r>
      <w:r w:rsidR="00903560">
        <w:rPr>
          <w:rFonts w:ascii="Times New Roman" w:eastAsia="Times New Roman" w:hAnsi="Times New Roman" w:cs="Times New Roman"/>
          <w:sz w:val="28"/>
          <w:szCs w:val="28"/>
          <w:lang w:val="uk-UA"/>
        </w:rPr>
        <w:t>3</w:t>
      </w:r>
    </w:p>
    <w:p w14:paraId="6811FE0D" w14:textId="77777777" w:rsidR="009B1873"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РОЗДІЛ 2. ЗАСТОСУВАННЯ ОСОБЛИВОСТЕЙ ЛОКАЛІЗАЦІЇ ВІДЕОІГОР</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НА ПРАКТИЦІ</w:t>
      </w:r>
      <w:r>
        <w:rPr>
          <w:rFonts w:ascii="Times New Roman" w:eastAsia="Times New Roman" w:hAnsi="Times New Roman" w:cs="Times New Roman"/>
          <w:sz w:val="28"/>
          <w:szCs w:val="28"/>
        </w:rPr>
        <w:t>.........................................................................18</w:t>
      </w:r>
    </w:p>
    <w:p w14:paraId="154C176F" w14:textId="37D9D478" w:rsidR="009B1873"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Особливості </w:t>
      </w:r>
      <w:r w:rsidRPr="00903560">
        <w:rPr>
          <w:rFonts w:ascii="Times New Roman" w:eastAsia="Times New Roman" w:hAnsi="Times New Roman" w:cs="Times New Roman"/>
          <w:sz w:val="28"/>
          <w:szCs w:val="28"/>
        </w:rPr>
        <w:t xml:space="preserve">локалізації власних назв у грі </w:t>
      </w:r>
      <w:proofErr w:type="spellStart"/>
      <w:r w:rsidRPr="00903560">
        <w:rPr>
          <w:rFonts w:ascii="Times New Roman" w:eastAsia="Times New Roman" w:hAnsi="Times New Roman" w:cs="Times New Roman"/>
          <w:sz w:val="28"/>
          <w:szCs w:val="28"/>
        </w:rPr>
        <w:t>Genshin</w:t>
      </w:r>
      <w:proofErr w:type="spellEnd"/>
      <w:r w:rsidRPr="00903560">
        <w:rPr>
          <w:rFonts w:ascii="Times New Roman" w:eastAsia="Times New Roman" w:hAnsi="Times New Roman" w:cs="Times New Roman"/>
          <w:sz w:val="28"/>
          <w:szCs w:val="28"/>
        </w:rPr>
        <w:t xml:space="preserve"> </w:t>
      </w:r>
      <w:proofErr w:type="spellStart"/>
      <w:r w:rsidRPr="00903560">
        <w:rPr>
          <w:rFonts w:ascii="Times New Roman" w:eastAsia="Times New Roman" w:hAnsi="Times New Roman" w:cs="Times New Roman"/>
          <w:sz w:val="28"/>
          <w:szCs w:val="28"/>
        </w:rPr>
        <w:t>Impact</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w:t>
      </w:r>
      <w:r w:rsidR="00903560">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18</w:t>
      </w:r>
    </w:p>
    <w:p w14:paraId="232BC795" w14:textId="5FD9503D" w:rsidR="009B1873" w:rsidRDefault="000000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Загальні особливості локалізації китайської відеогри </w:t>
      </w:r>
      <w:proofErr w:type="spellStart"/>
      <w:r>
        <w:rPr>
          <w:rFonts w:ascii="Times New Roman" w:eastAsia="Times New Roman" w:hAnsi="Times New Roman" w:cs="Times New Roman"/>
          <w:sz w:val="28"/>
          <w:szCs w:val="28"/>
        </w:rPr>
        <w:t>Genshin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Impact</w:t>
      </w:r>
      <w:proofErr w:type="spellEnd"/>
      <w:r>
        <w:rPr>
          <w:rFonts w:ascii="Times New Roman" w:eastAsia="Times New Roman" w:hAnsi="Times New Roman" w:cs="Times New Roman"/>
          <w:sz w:val="28"/>
          <w:szCs w:val="28"/>
        </w:rPr>
        <w:t xml:space="preserve"> українською на практиці (</w:t>
      </w:r>
      <w:proofErr w:type="spellStart"/>
      <w:r>
        <w:rPr>
          <w:rFonts w:ascii="Times New Roman" w:eastAsia="Times New Roman" w:hAnsi="Times New Roman" w:cs="Times New Roman"/>
          <w:sz w:val="28"/>
          <w:szCs w:val="28"/>
        </w:rPr>
        <w:t>iгрові</w:t>
      </w:r>
      <w:proofErr w:type="spellEnd"/>
      <w:r>
        <w:rPr>
          <w:rFonts w:ascii="Times New Roman" w:eastAsia="Times New Roman" w:hAnsi="Times New Roman" w:cs="Times New Roman"/>
          <w:sz w:val="28"/>
          <w:szCs w:val="28"/>
        </w:rPr>
        <w:t xml:space="preserve"> сценарні/художні елементи)……….........35</w:t>
      </w:r>
    </w:p>
    <w:p w14:paraId="619452D4" w14:textId="42F245AA" w:rsidR="009B1873" w:rsidRPr="007A227D" w:rsidRDefault="00000000">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2.3. Загальні особливості локалізації китайської відеогри </w:t>
      </w:r>
      <w:proofErr w:type="spellStart"/>
      <w:r>
        <w:rPr>
          <w:rFonts w:ascii="Times New Roman" w:eastAsia="Times New Roman" w:hAnsi="Times New Roman" w:cs="Times New Roman"/>
          <w:sz w:val="28"/>
          <w:szCs w:val="28"/>
        </w:rPr>
        <w:t>Genshin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Impact</w:t>
      </w:r>
      <w:proofErr w:type="spellEnd"/>
      <w:r w:rsidR="0090356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українською на практиці (</w:t>
      </w:r>
      <w:proofErr w:type="spellStart"/>
      <w:r>
        <w:rPr>
          <w:rFonts w:ascii="Times New Roman" w:eastAsia="Times New Roman" w:hAnsi="Times New Roman" w:cs="Times New Roman"/>
          <w:sz w:val="28"/>
          <w:szCs w:val="28"/>
        </w:rPr>
        <w:t>iгрові</w:t>
      </w:r>
      <w:proofErr w:type="spellEnd"/>
      <w:r>
        <w:rPr>
          <w:rFonts w:ascii="Times New Roman" w:eastAsia="Times New Roman" w:hAnsi="Times New Roman" w:cs="Times New Roman"/>
          <w:sz w:val="28"/>
          <w:szCs w:val="28"/>
        </w:rPr>
        <w:t xml:space="preserve"> інструкції)………………………………</w:t>
      </w:r>
      <w:r w:rsidR="007A227D">
        <w:rPr>
          <w:rFonts w:ascii="Times New Roman" w:eastAsia="Times New Roman" w:hAnsi="Times New Roman" w:cs="Times New Roman"/>
          <w:sz w:val="28"/>
          <w:szCs w:val="28"/>
          <w:lang w:val="uk-UA"/>
        </w:rPr>
        <w:t>...47</w:t>
      </w:r>
    </w:p>
    <w:p w14:paraId="123A7598" w14:textId="77777777" w:rsidR="009B1873" w:rsidRDefault="000000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ВИСНОВКИ</w:t>
      </w:r>
      <w:r>
        <w:rPr>
          <w:rFonts w:ascii="Times New Roman" w:eastAsia="Times New Roman" w:hAnsi="Times New Roman" w:cs="Times New Roman"/>
          <w:sz w:val="28"/>
          <w:szCs w:val="28"/>
        </w:rPr>
        <w:t>.....................................................................................................53</w:t>
      </w:r>
    </w:p>
    <w:p w14:paraId="67BE153E" w14:textId="77777777" w:rsidR="009B1873" w:rsidRDefault="000000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СПИСОК ВИКОРИСТАНИХ ДЖЕРЕЛ</w:t>
      </w:r>
      <w:r>
        <w:rPr>
          <w:rFonts w:ascii="Times New Roman" w:eastAsia="Times New Roman" w:hAnsi="Times New Roman" w:cs="Times New Roman"/>
          <w:sz w:val="28"/>
          <w:szCs w:val="28"/>
        </w:rPr>
        <w:t xml:space="preserve"> ...................................................55</w:t>
      </w:r>
    </w:p>
    <w:p w14:paraId="0241E13D" w14:textId="77777777" w:rsidR="009B1873" w:rsidRDefault="009B1873">
      <w:pPr>
        <w:spacing w:after="200" w:line="360" w:lineRule="auto"/>
        <w:rPr>
          <w:rFonts w:ascii="Times New Roman" w:eastAsia="Times New Roman" w:hAnsi="Times New Roman" w:cs="Times New Roman"/>
          <w:sz w:val="28"/>
          <w:szCs w:val="28"/>
        </w:rPr>
      </w:pPr>
    </w:p>
    <w:p w14:paraId="346AA259" w14:textId="77777777" w:rsidR="009B1873" w:rsidRDefault="009B1873">
      <w:pPr>
        <w:spacing w:after="200" w:line="360" w:lineRule="auto"/>
      </w:pPr>
    </w:p>
    <w:p w14:paraId="79E30B38" w14:textId="77777777" w:rsidR="009B1873" w:rsidRDefault="009B1873">
      <w:pPr>
        <w:spacing w:after="200" w:line="360" w:lineRule="auto"/>
      </w:pPr>
    </w:p>
    <w:p w14:paraId="163260DA" w14:textId="77777777" w:rsidR="009B1873" w:rsidRDefault="009B1873">
      <w:pPr>
        <w:spacing w:after="200" w:line="360" w:lineRule="auto"/>
      </w:pPr>
    </w:p>
    <w:p w14:paraId="25BA4844" w14:textId="77777777" w:rsidR="009B1873" w:rsidRDefault="009B1873">
      <w:pPr>
        <w:spacing w:after="200" w:line="360" w:lineRule="auto"/>
      </w:pPr>
    </w:p>
    <w:p w14:paraId="76730D99" w14:textId="77777777" w:rsidR="009B1873" w:rsidRDefault="009B1873">
      <w:pPr>
        <w:spacing w:after="200" w:line="360" w:lineRule="auto"/>
      </w:pPr>
    </w:p>
    <w:p w14:paraId="36DDAFED" w14:textId="77777777" w:rsidR="009B1873" w:rsidRDefault="009B1873">
      <w:pPr>
        <w:spacing w:after="200" w:line="360" w:lineRule="auto"/>
      </w:pPr>
    </w:p>
    <w:p w14:paraId="71B2EEFC" w14:textId="77777777" w:rsidR="009B1873" w:rsidRDefault="009B1873">
      <w:pPr>
        <w:spacing w:after="200" w:line="360" w:lineRule="auto"/>
      </w:pPr>
    </w:p>
    <w:p w14:paraId="5AF74B17" w14:textId="77777777" w:rsidR="009B1873" w:rsidRPr="00903560" w:rsidRDefault="009B1873">
      <w:pPr>
        <w:spacing w:after="200" w:line="360" w:lineRule="auto"/>
        <w:rPr>
          <w:lang w:val="uk-UA"/>
        </w:rPr>
      </w:pPr>
    </w:p>
    <w:p w14:paraId="5C0892FC" w14:textId="77777777" w:rsidR="009B1873" w:rsidRDefault="00000000">
      <w:pPr>
        <w:spacing w:after="20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ВСТУП</w:t>
      </w:r>
    </w:p>
    <w:p w14:paraId="4FFBC163" w14:textId="77777777" w:rsidR="009B1873" w:rsidRDefault="00000000">
      <w:pPr>
        <w:keepLine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Актуальність дослідження. </w:t>
      </w:r>
      <w:r>
        <w:rPr>
          <w:rFonts w:ascii="Times New Roman" w:eastAsia="Times New Roman" w:hAnsi="Times New Roman" w:cs="Times New Roman"/>
          <w:sz w:val="28"/>
          <w:szCs w:val="28"/>
        </w:rPr>
        <w:t xml:space="preserve">В наш час неспинні процеси глобалізації все активніше впливають на суспільні комунікації, викликаючи потребу в безпосередньому спілкуванні не тільки на особовому рівні, а виводячи це на міжнародний та міжкультурний план. У все більшій кількості галузей, включаючи галузі побутового життя та сфери розваг, виникає потреба у взаємодії різних культур та спеціалістів різних країн в обміні досвідом та подальшому взаємному розвитку, сприянню комфорту для широкої аудиторії.  </w:t>
      </w:r>
    </w:p>
    <w:p w14:paraId="0836C5C4" w14:textId="77777777" w:rsidR="009B1873" w:rsidRDefault="00000000">
      <w:pPr>
        <w:keepLines/>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Відеоігри — це акумулятивна форма сучасного мистецтва, в якій поєднується сюжетна складова, музичний супровід, візуальні форми відображення, продукти програмування та інші технології. Тема відеоігор у ХХІ ст. грає неабияку роль в житті великого обсягу суспільства і в цьому контексті постає саме актуальність проблеми їх локалізації. Хоча темі та проблемам локалізації, що наприклад, системного та програмного забезпечення присвячені поглиблені досліди та велика база наукових робіт, то первинна і пряма локалізація суто відеоігор, як і інших медіа товарів, стає дедалі більш вираженою, адже, наприклад, досі лише в невеликому відсотку ігор міститься українська локалізація, яка з великою вірогідністю виконана волонтерами аматорами,  безкоштовно за власною ініціативою і у більшості випадків через англійську. Великою проблемою постає також коректний переклад та транскрипція власних назв, з урахуванням стилістичних вимог, культурних маркерів, тональності, акценту, культурних особливостей, подвійних значень, конотацій тощо.</w:t>
      </w:r>
    </w:p>
    <w:p w14:paraId="384D98AA" w14:textId="77777777" w:rsidR="009B1873" w:rsidRDefault="0000000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Тож актуальність дослідження зумовлена потребою визначити та окреслити проблеми та перешкоди під час локалізації зокрема китайських відеоігор українською мовою, враховуючи особливості власних назв та їх ідейний обґрунтований переклад. Ця робота базується на найбільш сучасній </w:t>
      </w:r>
      <w:r>
        <w:rPr>
          <w:rFonts w:ascii="Times New Roman" w:eastAsia="Times New Roman" w:hAnsi="Times New Roman" w:cs="Times New Roman"/>
          <w:sz w:val="28"/>
          <w:szCs w:val="28"/>
        </w:rPr>
        <w:lastRenderedPageBreak/>
        <w:t xml:space="preserve">формі інтерактивного мистецтва — відеоіграх, зокрема однієї з найвпливовіших сучасних ігрових студій </w:t>
      </w:r>
      <w:proofErr w:type="spellStart"/>
      <w:r>
        <w:rPr>
          <w:rFonts w:ascii="Times New Roman" w:eastAsia="Times New Roman" w:hAnsi="Times New Roman" w:cs="Times New Roman"/>
          <w:sz w:val="28"/>
          <w:szCs w:val="28"/>
        </w:rPr>
        <w:t>Hoyoverse</w:t>
      </w:r>
      <w:proofErr w:type="spellEnd"/>
      <w:r>
        <w:rPr>
          <w:rFonts w:ascii="Times New Roman" w:eastAsia="Times New Roman" w:hAnsi="Times New Roman" w:cs="Times New Roman"/>
          <w:sz w:val="28"/>
          <w:szCs w:val="28"/>
        </w:rPr>
        <w:t xml:space="preserve"> на основі найпопулярнішої китайської гри останніх років </w:t>
      </w:r>
      <w:proofErr w:type="spellStart"/>
      <w:r>
        <w:rPr>
          <w:rFonts w:ascii="Times New Roman" w:eastAsia="Times New Roman" w:hAnsi="Times New Roman" w:cs="Times New Roman"/>
          <w:sz w:val="28"/>
          <w:szCs w:val="28"/>
        </w:rPr>
        <w:t>Genshin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Impact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Genshin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Impact</w:t>
      </w:r>
      <w:proofErr w:type="spellEnd"/>
      <w:r>
        <w:rPr>
          <w:rFonts w:ascii="Times New Roman" w:eastAsia="Times New Roman" w:hAnsi="Times New Roman" w:cs="Times New Roman"/>
          <w:sz w:val="28"/>
          <w:szCs w:val="28"/>
        </w:rPr>
        <w:t xml:space="preserve"> у 2022 була визнана феноменом серед геймерів та отримала визнання на чисельній кількості ігрових премій, в тому числі посіла виграшне місці в номінації “Вибір гравців” на наймасштабніший ігровій премії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Game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Awards</w:t>
      </w:r>
      <w:proofErr w:type="spellEnd"/>
      <w:r>
        <w:rPr>
          <w:rFonts w:ascii="Times New Roman" w:eastAsia="Times New Roman" w:hAnsi="Times New Roman" w:cs="Times New Roman"/>
          <w:sz w:val="28"/>
          <w:szCs w:val="28"/>
        </w:rPr>
        <w:t>. Ця гра і досі являє собою приклад якісного ігрового продукту та має незчисленну кількість фанатів по всьому світу, що свідчить про її суттєвий вплив на медійну сферу сьогодення та робить чудовою основою для подальших досліджень, зокрема, в сфері локалізації.</w:t>
      </w:r>
    </w:p>
    <w:p w14:paraId="13E68EE6" w14:textId="77777777" w:rsidR="009B1873" w:rsidRDefault="0000000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 дослідження</w:t>
      </w:r>
      <w:r>
        <w:rPr>
          <w:rFonts w:ascii="Times New Roman" w:eastAsia="Times New Roman" w:hAnsi="Times New Roman" w:cs="Times New Roman"/>
          <w:sz w:val="28"/>
          <w:szCs w:val="28"/>
        </w:rPr>
        <w:t xml:space="preserve"> полягає у розборі лінгвістичних питань локалізації китайської мови у відеоіграх, її особливості та причини виникнення </w:t>
      </w:r>
      <w:proofErr w:type="spellStart"/>
      <w:r>
        <w:rPr>
          <w:rFonts w:ascii="Times New Roman" w:eastAsia="Times New Roman" w:hAnsi="Times New Roman" w:cs="Times New Roman"/>
          <w:sz w:val="28"/>
          <w:szCs w:val="28"/>
        </w:rPr>
        <w:t>неточностей</w:t>
      </w:r>
      <w:proofErr w:type="spellEnd"/>
      <w:r>
        <w:rPr>
          <w:rFonts w:ascii="Times New Roman" w:eastAsia="Times New Roman" w:hAnsi="Times New Roman" w:cs="Times New Roman"/>
          <w:sz w:val="28"/>
          <w:szCs w:val="28"/>
        </w:rPr>
        <w:t>, головним чином при перекладі власних назв, розгляд можливих шляхів застосування та поширення при  перекладі українською.</w:t>
      </w:r>
    </w:p>
    <w:p w14:paraId="0F04B891" w14:textId="77777777" w:rsidR="009B1873" w:rsidRDefault="0000000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Виконання мети ставить за собою розв’язання таких </w:t>
      </w:r>
      <w:r>
        <w:rPr>
          <w:rFonts w:ascii="Times New Roman" w:eastAsia="Times New Roman" w:hAnsi="Times New Roman" w:cs="Times New Roman"/>
          <w:b/>
          <w:sz w:val="28"/>
          <w:szCs w:val="28"/>
        </w:rPr>
        <w:t>завдань</w:t>
      </w:r>
      <w:r>
        <w:rPr>
          <w:rFonts w:ascii="Times New Roman" w:eastAsia="Times New Roman" w:hAnsi="Times New Roman" w:cs="Times New Roman"/>
          <w:sz w:val="28"/>
          <w:szCs w:val="28"/>
        </w:rPr>
        <w:t>:</w:t>
      </w:r>
    </w:p>
    <w:p w14:paraId="43295031" w14:textId="77777777" w:rsidR="009B1873" w:rsidRDefault="0000000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Проаналізувати особливості лінгвістичних явищ перекладу китайської на українську в контексті впливу на локалізацію відеоігор;</w:t>
      </w:r>
    </w:p>
    <w:p w14:paraId="22F64683" w14:textId="77777777" w:rsidR="009B1873" w:rsidRDefault="0000000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Виокремлення специфіки транскрипції власних назв, їх творче осмислення в окреслених рамках як засобу занурення гравців у логіку  ігрової світобудови та просвітлення у культурному аспекті.</w:t>
      </w:r>
    </w:p>
    <w:p w14:paraId="5CFBD9D8" w14:textId="77777777" w:rsidR="009B1873" w:rsidRDefault="0000000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Визначення найоптимальніших способів локалізації власних назв та аналіз на практичному прикладі.</w:t>
      </w:r>
    </w:p>
    <w:p w14:paraId="44E10D88" w14:textId="77777777" w:rsidR="009B1873" w:rsidRDefault="0000000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Об’єкт дослідження</w:t>
      </w:r>
      <w:r>
        <w:rPr>
          <w:rFonts w:ascii="Times New Roman" w:eastAsia="Times New Roman" w:hAnsi="Times New Roman" w:cs="Times New Roman"/>
          <w:sz w:val="28"/>
          <w:szCs w:val="28"/>
        </w:rPr>
        <w:t xml:space="preserve"> — локалізації китайських відеоігор як </w:t>
      </w:r>
      <w:proofErr w:type="spellStart"/>
      <w:r>
        <w:rPr>
          <w:rFonts w:ascii="Times New Roman" w:eastAsia="Times New Roman" w:hAnsi="Times New Roman" w:cs="Times New Roman"/>
          <w:sz w:val="28"/>
          <w:szCs w:val="28"/>
        </w:rPr>
        <w:t>перекладознавча</w:t>
      </w:r>
      <w:proofErr w:type="spellEnd"/>
      <w:r>
        <w:rPr>
          <w:rFonts w:ascii="Times New Roman" w:eastAsia="Times New Roman" w:hAnsi="Times New Roman" w:cs="Times New Roman"/>
          <w:sz w:val="28"/>
          <w:szCs w:val="28"/>
        </w:rPr>
        <w:t xml:space="preserve"> проблема.</w:t>
      </w:r>
    </w:p>
    <w:p w14:paraId="08D100FD" w14:textId="77777777" w:rsidR="009B1873" w:rsidRDefault="0000000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Предмет дослідження</w:t>
      </w:r>
      <w:r>
        <w:rPr>
          <w:rFonts w:ascii="Times New Roman" w:eastAsia="Times New Roman" w:hAnsi="Times New Roman" w:cs="Times New Roman"/>
          <w:sz w:val="28"/>
          <w:szCs w:val="28"/>
        </w:rPr>
        <w:t xml:space="preserve"> — лінгвістичні особливості китайської мови в контексті відеоігор.</w:t>
      </w:r>
    </w:p>
    <w:p w14:paraId="551F9092" w14:textId="77777777" w:rsidR="009B1873" w:rsidRDefault="0000000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 час дослідницької роботи використовуватимуться такі </w:t>
      </w:r>
      <w:r>
        <w:rPr>
          <w:rFonts w:ascii="Times New Roman" w:eastAsia="Times New Roman" w:hAnsi="Times New Roman" w:cs="Times New Roman"/>
          <w:b/>
          <w:sz w:val="28"/>
          <w:szCs w:val="28"/>
        </w:rPr>
        <w:t>методи</w:t>
      </w:r>
      <w:r>
        <w:rPr>
          <w:rFonts w:ascii="Times New Roman" w:eastAsia="Times New Roman" w:hAnsi="Times New Roman" w:cs="Times New Roman"/>
          <w:sz w:val="28"/>
          <w:szCs w:val="28"/>
        </w:rPr>
        <w:t xml:space="preserve"> як: теоретичні методи — аналіз (для вивчення статей та літератури за визначеною темою), класифікація (для визначення та </w:t>
      </w:r>
      <w:proofErr w:type="spellStart"/>
      <w:r>
        <w:rPr>
          <w:rFonts w:ascii="Times New Roman" w:eastAsia="Times New Roman" w:hAnsi="Times New Roman" w:cs="Times New Roman"/>
          <w:sz w:val="28"/>
          <w:szCs w:val="28"/>
        </w:rPr>
        <w:t>класифікування</w:t>
      </w:r>
      <w:proofErr w:type="spellEnd"/>
      <w:r>
        <w:rPr>
          <w:rFonts w:ascii="Times New Roman" w:eastAsia="Times New Roman" w:hAnsi="Times New Roman" w:cs="Times New Roman"/>
          <w:sz w:val="28"/>
          <w:szCs w:val="28"/>
        </w:rPr>
        <w:t xml:space="preserve"> видів </w:t>
      </w:r>
      <w:r>
        <w:rPr>
          <w:rFonts w:ascii="Times New Roman" w:eastAsia="Times New Roman" w:hAnsi="Times New Roman" w:cs="Times New Roman"/>
          <w:sz w:val="28"/>
          <w:szCs w:val="28"/>
        </w:rPr>
        <w:lastRenderedPageBreak/>
        <w:t xml:space="preserve">та способів лінгвістично вірних перекладів власних назв), порівняльний метод (для визначення найкращих способів перекладу для певних задач); емпіричні: спостереження та тестування вже існуючої локалізації під час гри у  відому китайську гру </w:t>
      </w:r>
      <w:proofErr w:type="spellStart"/>
      <w:r>
        <w:rPr>
          <w:rFonts w:ascii="Times New Roman" w:eastAsia="Times New Roman" w:hAnsi="Times New Roman" w:cs="Times New Roman"/>
          <w:sz w:val="28"/>
          <w:szCs w:val="28"/>
        </w:rPr>
        <w:t>Genshin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Impact</w:t>
      </w:r>
      <w:proofErr w:type="spellEnd"/>
      <w:r>
        <w:rPr>
          <w:rFonts w:ascii="Times New Roman" w:eastAsia="Times New Roman" w:hAnsi="Times New Roman" w:cs="Times New Roman"/>
          <w:sz w:val="28"/>
          <w:szCs w:val="28"/>
        </w:rPr>
        <w:t xml:space="preserve"> від видавництва </w:t>
      </w:r>
      <w:proofErr w:type="spellStart"/>
      <w:r>
        <w:rPr>
          <w:rFonts w:ascii="Times New Roman" w:eastAsia="Times New Roman" w:hAnsi="Times New Roman" w:cs="Times New Roman"/>
          <w:sz w:val="28"/>
          <w:szCs w:val="28"/>
        </w:rPr>
        <w:t>Hoyoverse</w:t>
      </w:r>
      <w:proofErr w:type="spellEnd"/>
      <w:r>
        <w:rPr>
          <w:rFonts w:ascii="Times New Roman" w:eastAsia="Times New Roman" w:hAnsi="Times New Roman" w:cs="Times New Roman"/>
          <w:sz w:val="28"/>
          <w:szCs w:val="28"/>
        </w:rPr>
        <w:t>, для виявлення переваг та недоліків наданого перекладу, усне опитування гравців за для врахування стороннього побутового погляду на проблеми та переваги розуміння наданої існуючої локалізації.</w:t>
      </w:r>
    </w:p>
    <w:p w14:paraId="36FA26C1" w14:textId="77777777" w:rsidR="009B1873" w:rsidRDefault="00000000">
      <w:pPr>
        <w:spacing w:line="360" w:lineRule="auto"/>
        <w:ind w:left="57"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Апробація результатів дослідження </w:t>
      </w:r>
      <w:r>
        <w:rPr>
          <w:rFonts w:ascii="Times New Roman" w:eastAsia="Times New Roman" w:hAnsi="Times New Roman" w:cs="Times New Roman"/>
          <w:sz w:val="28"/>
          <w:szCs w:val="28"/>
        </w:rPr>
        <w:t>здійснювалась в Київському столичному університеті імені Бориса Грінченка на ІІІ Всеукраїнському форумі молодих сходознавців, який проходив 16-17 квітня 2025 року.</w:t>
      </w:r>
    </w:p>
    <w:p w14:paraId="35AD7B4D" w14:textId="77777777" w:rsidR="009B1873" w:rsidRDefault="00000000">
      <w:pPr>
        <w:spacing w:line="360" w:lineRule="auto"/>
        <w:ind w:left="57"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Структура роботи. </w:t>
      </w:r>
      <w:r>
        <w:rPr>
          <w:rFonts w:ascii="Times New Roman" w:eastAsia="Times New Roman" w:hAnsi="Times New Roman" w:cs="Times New Roman"/>
          <w:sz w:val="28"/>
          <w:szCs w:val="28"/>
        </w:rPr>
        <w:t xml:space="preserve">У вступі обґрунтовано актуальність теми дослідження, сформульовано мету, завдання та методи роботи, а також визначено об’єкт і предмет дослідження. </w:t>
      </w:r>
      <w:r>
        <w:rPr>
          <w:rFonts w:ascii="Times New Roman" w:eastAsia="Times New Roman" w:hAnsi="Times New Roman" w:cs="Times New Roman"/>
          <w:b/>
          <w:sz w:val="28"/>
          <w:szCs w:val="28"/>
        </w:rPr>
        <w:t>У першому розділі</w:t>
      </w:r>
      <w:r>
        <w:rPr>
          <w:rFonts w:ascii="Times New Roman" w:eastAsia="Times New Roman" w:hAnsi="Times New Roman" w:cs="Times New Roman"/>
          <w:sz w:val="28"/>
          <w:szCs w:val="28"/>
        </w:rPr>
        <w:t xml:space="preserve"> досліджуються теоретичні засади локалізації, особливості перекладу з китайської мови, зокрема труднощі, що виникають під час передавання </w:t>
      </w:r>
      <w:proofErr w:type="spellStart"/>
      <w:r>
        <w:rPr>
          <w:rFonts w:ascii="Times New Roman" w:eastAsia="Times New Roman" w:hAnsi="Times New Roman" w:cs="Times New Roman"/>
          <w:sz w:val="28"/>
          <w:szCs w:val="28"/>
        </w:rPr>
        <w:t>лінгвокультурних</w:t>
      </w:r>
      <w:proofErr w:type="spellEnd"/>
      <w:r>
        <w:rPr>
          <w:rFonts w:ascii="Times New Roman" w:eastAsia="Times New Roman" w:hAnsi="Times New Roman" w:cs="Times New Roman"/>
          <w:sz w:val="28"/>
          <w:szCs w:val="28"/>
        </w:rPr>
        <w:t xml:space="preserve"> елементів у грі.  Зокрема розглядаються способи перекладу власних назв та їх особливість в ігровому контексті. </w:t>
      </w:r>
      <w:r>
        <w:rPr>
          <w:rFonts w:ascii="Times New Roman" w:eastAsia="Times New Roman" w:hAnsi="Times New Roman" w:cs="Times New Roman"/>
          <w:b/>
          <w:sz w:val="28"/>
          <w:szCs w:val="28"/>
        </w:rPr>
        <w:t>У другому розділі</w:t>
      </w:r>
      <w:r>
        <w:rPr>
          <w:rFonts w:ascii="Times New Roman" w:eastAsia="Times New Roman" w:hAnsi="Times New Roman" w:cs="Times New Roman"/>
          <w:sz w:val="28"/>
          <w:szCs w:val="28"/>
        </w:rPr>
        <w:t xml:space="preserve"> У другому розділі було проведено практичний аналіз україномовної локалізації </w:t>
      </w:r>
      <w:proofErr w:type="spellStart"/>
      <w:r>
        <w:rPr>
          <w:rFonts w:ascii="Times New Roman" w:eastAsia="Times New Roman" w:hAnsi="Times New Roman" w:cs="Times New Roman"/>
          <w:b/>
          <w:sz w:val="28"/>
          <w:szCs w:val="28"/>
        </w:rPr>
        <w:t>Genshin</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Impact</w:t>
      </w:r>
      <w:proofErr w:type="spellEnd"/>
      <w:r>
        <w:rPr>
          <w:rFonts w:ascii="Times New Roman" w:eastAsia="Times New Roman" w:hAnsi="Times New Roman" w:cs="Times New Roman"/>
          <w:sz w:val="28"/>
          <w:szCs w:val="28"/>
        </w:rPr>
        <w:t xml:space="preserve">, розглянуті приклади перекладу імен персонажів, назв локацій, артефактів, а також діалогів і описів у грі. </w:t>
      </w:r>
      <w:r>
        <w:rPr>
          <w:rFonts w:ascii="Times New Roman" w:eastAsia="Times New Roman" w:hAnsi="Times New Roman" w:cs="Times New Roman"/>
          <w:b/>
          <w:sz w:val="28"/>
          <w:szCs w:val="28"/>
        </w:rPr>
        <w:t>Висновки</w:t>
      </w:r>
      <w:r>
        <w:rPr>
          <w:rFonts w:ascii="Times New Roman" w:eastAsia="Times New Roman" w:hAnsi="Times New Roman" w:cs="Times New Roman"/>
          <w:sz w:val="28"/>
          <w:szCs w:val="28"/>
        </w:rPr>
        <w:t xml:space="preserve"> підсумовують основні результати дослідження, виділяючи особливості, проблеми та їх вирішення під час локалізації </w:t>
      </w:r>
      <w:proofErr w:type="spellStart"/>
      <w:r>
        <w:rPr>
          <w:rFonts w:ascii="Times New Roman" w:eastAsia="Times New Roman" w:hAnsi="Times New Roman" w:cs="Times New Roman"/>
          <w:sz w:val="28"/>
          <w:szCs w:val="28"/>
        </w:rPr>
        <w:t>китайськомовних</w:t>
      </w:r>
      <w:proofErr w:type="spellEnd"/>
      <w:r>
        <w:rPr>
          <w:rFonts w:ascii="Times New Roman" w:eastAsia="Times New Roman" w:hAnsi="Times New Roman" w:cs="Times New Roman"/>
          <w:sz w:val="28"/>
          <w:szCs w:val="28"/>
        </w:rPr>
        <w:t xml:space="preserve"> відеоігор. </w:t>
      </w:r>
      <w:r>
        <w:rPr>
          <w:rFonts w:ascii="Times New Roman" w:eastAsia="Times New Roman" w:hAnsi="Times New Roman" w:cs="Times New Roman"/>
          <w:b/>
          <w:sz w:val="28"/>
          <w:szCs w:val="28"/>
        </w:rPr>
        <w:t>Список використаних джерел</w:t>
      </w:r>
      <w:r>
        <w:rPr>
          <w:rFonts w:ascii="Times New Roman" w:eastAsia="Times New Roman" w:hAnsi="Times New Roman" w:cs="Times New Roman"/>
          <w:sz w:val="28"/>
          <w:szCs w:val="28"/>
        </w:rPr>
        <w:t xml:space="preserve"> містить перелік літератури та ресурсів.</w:t>
      </w:r>
    </w:p>
    <w:p w14:paraId="5B6013DC" w14:textId="77777777" w:rsidR="009B1873" w:rsidRDefault="009B1873">
      <w:pPr>
        <w:spacing w:after="200" w:line="360" w:lineRule="auto"/>
        <w:ind w:firstLine="566"/>
        <w:jc w:val="both"/>
        <w:rPr>
          <w:rFonts w:ascii="Times New Roman" w:eastAsia="Times New Roman" w:hAnsi="Times New Roman" w:cs="Times New Roman"/>
          <w:sz w:val="28"/>
          <w:szCs w:val="28"/>
        </w:rPr>
      </w:pPr>
    </w:p>
    <w:p w14:paraId="0FE6C56D" w14:textId="77777777" w:rsidR="009B1873" w:rsidRDefault="00000000">
      <w:pPr>
        <w:spacing w:after="200" w:line="360" w:lineRule="auto"/>
        <w:ind w:firstLine="566"/>
        <w:jc w:val="center"/>
        <w:rPr>
          <w:rFonts w:ascii="Times New Roman" w:eastAsia="Times New Roman" w:hAnsi="Times New Roman" w:cs="Times New Roman"/>
          <w:b/>
          <w:sz w:val="28"/>
          <w:szCs w:val="28"/>
        </w:rPr>
      </w:pPr>
      <w:r>
        <w:br w:type="page"/>
      </w:r>
      <w:r>
        <w:rPr>
          <w:rFonts w:ascii="Times New Roman" w:eastAsia="Times New Roman" w:hAnsi="Times New Roman" w:cs="Times New Roman"/>
          <w:b/>
          <w:sz w:val="28"/>
          <w:szCs w:val="28"/>
        </w:rPr>
        <w:lastRenderedPageBreak/>
        <w:t>РОЗДІЛ 1. ТЕОРЕТИЧНІ АСПЕКТИ ЛОКАЛІЗАЦІЇ ВІДЕОІГОР</w:t>
      </w:r>
    </w:p>
    <w:p w14:paraId="2330ACA8" w14:textId="77777777" w:rsidR="009B1873" w:rsidRDefault="00000000">
      <w:pPr>
        <w:spacing w:after="200" w:line="360" w:lineRule="auto"/>
        <w:ind w:firstLine="566"/>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1.1. Поняття та основи локалізації у відеоіграх </w:t>
      </w:r>
    </w:p>
    <w:p w14:paraId="1D5C7C81" w14:textId="77777777" w:rsidR="009B1873" w:rsidRDefault="0000000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Починаючи з кінця 20 сторіччя, розквіту популярності відеоігор, взаємодія користувачів з комп’ютерами у ігровому розважальному форматі стала невід’ємною частиною прогресуючого суспільства. У розважальній індустрії стало з’являтися все більше як компаній-мільйонників, так і поодиноких ентузіастів, що хотіли б  або заробити на відеоіграх, або поділитися своєю творчістю, що неможливо без безпосередньо поширення за межі певної культури. Як відповідь на швидкий ріст популярності та запиту у сфері комп’ютерних ігор, розробники цієї індустрії почали переходити від первинно простого текстового перекладу окремих фраз, діалогів та панель задач у грі, до цілих систем переозвучування аудіо, музики, зміни візуальних елементів, до повного локального переосмислення ігрового процесу. Таким чином </w:t>
      </w:r>
      <w:proofErr w:type="spellStart"/>
      <w:r>
        <w:rPr>
          <w:rFonts w:ascii="Times New Roman" w:eastAsia="Times New Roman" w:hAnsi="Times New Roman" w:cs="Times New Roman"/>
          <w:sz w:val="28"/>
          <w:szCs w:val="28"/>
        </w:rPr>
        <w:t>виникло</w:t>
      </w:r>
      <w:proofErr w:type="spellEnd"/>
      <w:r>
        <w:rPr>
          <w:rFonts w:ascii="Times New Roman" w:eastAsia="Times New Roman" w:hAnsi="Times New Roman" w:cs="Times New Roman"/>
          <w:sz w:val="28"/>
          <w:szCs w:val="28"/>
        </w:rPr>
        <w:t xml:space="preserve"> явище </w:t>
      </w:r>
      <w:r>
        <w:rPr>
          <w:rFonts w:ascii="Times New Roman" w:eastAsia="Times New Roman" w:hAnsi="Times New Roman" w:cs="Times New Roman"/>
          <w:b/>
          <w:sz w:val="28"/>
          <w:szCs w:val="28"/>
        </w:rPr>
        <w:t xml:space="preserve">локалізації, </w:t>
      </w:r>
      <w:r>
        <w:rPr>
          <w:rFonts w:ascii="Times New Roman" w:eastAsia="Times New Roman" w:hAnsi="Times New Roman" w:cs="Times New Roman"/>
          <w:sz w:val="28"/>
          <w:szCs w:val="28"/>
        </w:rPr>
        <w:t>що до тепер відіграє невід’ємну роль у популяризації електронних ігор. Тож, якщо робити короткий висновок, можемо дати таке визначення:</w:t>
      </w:r>
    </w:p>
    <w:p w14:paraId="002121AE" w14:textId="77777777" w:rsidR="009B1873" w:rsidRDefault="0000000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Локалізація відеоігор</w:t>
      </w:r>
      <w:r>
        <w:rPr>
          <w:rFonts w:ascii="Times New Roman" w:eastAsia="Times New Roman" w:hAnsi="Times New Roman" w:cs="Times New Roman"/>
          <w:sz w:val="28"/>
          <w:szCs w:val="28"/>
        </w:rPr>
        <w:t xml:space="preserve"> — це процес адаптації відеоігор для різних національних і культурних ринків, що виходить за межі простого перекладу тексту. Основна мета локалізації полягає в тому, щоб зробити гру зрозумілою та привабливою для гравців з різних культур, забезпечуючи при цьому комерційний успіх на глобальному ринку.</w:t>
      </w:r>
    </w:p>
    <w:p w14:paraId="1215C843" w14:textId="77777777" w:rsidR="009B1873" w:rsidRDefault="0000000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Тож можемо зробити простий висновок, що локалізація не є простим перекладом, а несе в собі комплексні видозміни та роботу над ігровими складовими. Варто також виявити конкретні відмінності </w:t>
      </w:r>
      <w:r>
        <w:rPr>
          <w:rFonts w:ascii="Times New Roman" w:eastAsia="Times New Roman" w:hAnsi="Times New Roman" w:cs="Times New Roman"/>
          <w:i/>
          <w:sz w:val="28"/>
          <w:szCs w:val="28"/>
        </w:rPr>
        <w:t>локалізації</w:t>
      </w:r>
      <w:r>
        <w:rPr>
          <w:rFonts w:ascii="Times New Roman" w:eastAsia="Times New Roman" w:hAnsi="Times New Roman" w:cs="Times New Roman"/>
          <w:sz w:val="28"/>
          <w:szCs w:val="28"/>
        </w:rPr>
        <w:t xml:space="preserve"> від більш звичного для лінгвістичної спільноти </w:t>
      </w:r>
      <w:r>
        <w:rPr>
          <w:rFonts w:ascii="Times New Roman" w:eastAsia="Times New Roman" w:hAnsi="Times New Roman" w:cs="Times New Roman"/>
          <w:i/>
          <w:sz w:val="28"/>
          <w:szCs w:val="28"/>
        </w:rPr>
        <w:t>класичного</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перекладу</w:t>
      </w:r>
      <w:r>
        <w:rPr>
          <w:rFonts w:ascii="Times New Roman" w:eastAsia="Times New Roman" w:hAnsi="Times New Roman" w:cs="Times New Roman"/>
          <w:sz w:val="28"/>
          <w:szCs w:val="28"/>
        </w:rPr>
        <w:t xml:space="preserve">. Спираючись на дослідження Стефана </w:t>
      </w:r>
      <w:proofErr w:type="spellStart"/>
      <w:r>
        <w:rPr>
          <w:rFonts w:ascii="Times New Roman" w:eastAsia="Times New Roman" w:hAnsi="Times New Roman" w:cs="Times New Roman"/>
          <w:sz w:val="28"/>
          <w:szCs w:val="28"/>
        </w:rPr>
        <w:t>Мандіберга</w:t>
      </w:r>
      <w:proofErr w:type="spellEnd"/>
      <w:r>
        <w:rPr>
          <w:rFonts w:ascii="Times New Roman" w:eastAsia="Times New Roman" w:hAnsi="Times New Roman" w:cs="Times New Roman"/>
          <w:sz w:val="28"/>
          <w:szCs w:val="28"/>
        </w:rPr>
        <w:t xml:space="preserve"> [1, с. 12—20], можна виявити такі найосновніші пункти:</w:t>
      </w:r>
    </w:p>
    <w:p w14:paraId="68B060B8" w14:textId="77777777" w:rsidR="009B1873" w:rsidRDefault="0000000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адаптація текстів: локалізація включає не лише переклад тексту, але й його адаптацію, щоб він відповідав культурним і </w:t>
      </w:r>
      <w:proofErr w:type="spellStart"/>
      <w:r>
        <w:rPr>
          <w:rFonts w:ascii="Times New Roman" w:eastAsia="Times New Roman" w:hAnsi="Times New Roman" w:cs="Times New Roman"/>
          <w:sz w:val="28"/>
          <w:szCs w:val="28"/>
        </w:rPr>
        <w:t>мовним</w:t>
      </w:r>
      <w:proofErr w:type="spellEnd"/>
      <w:r>
        <w:rPr>
          <w:rFonts w:ascii="Times New Roman" w:eastAsia="Times New Roman" w:hAnsi="Times New Roman" w:cs="Times New Roman"/>
          <w:sz w:val="28"/>
          <w:szCs w:val="28"/>
        </w:rPr>
        <w:t xml:space="preserve"> особливостям цільової аудиторії. Це може включати зміну імен персонажів, діалогів та інших текстових елементів, щоб вони були зрозумілі та прийнятні для місцевих гравців;</w:t>
      </w:r>
    </w:p>
    <w:p w14:paraId="517B6BC2" w14:textId="77777777" w:rsidR="009B1873" w:rsidRDefault="0000000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культурні реалії: локалізація враховує культурні відмінності, такі як гумор, соціальні норми та культурні референції, які можуть бути незрозумілими або неприйнятними в іншій культурі. Це може вимагати значних змін у змісті гри, щоб уникнути непорозумінь або образ;</w:t>
      </w:r>
    </w:p>
    <w:p w14:paraId="06E1D9A1" w14:textId="77777777" w:rsidR="009B1873" w:rsidRDefault="0000000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графічні елементи: локалізація також може включати зміну графічних елементів, таких як символи, кольори або навіть дизайн персонажів, щоб вони відповідали культурним очікуванням та естетичним уподобанням цільової аудиторії.</w:t>
      </w:r>
    </w:p>
    <w:p w14:paraId="2166BB66" w14:textId="77777777" w:rsidR="009B1873" w:rsidRDefault="0000000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результаті маємо те, що локалізація більш відкрита до, так би мовити, “культурних змістових інтеграцій”, в результаті більш глибокого аналізу мови та культури країн обох боків перекладу, та сприяючи більш вдалому заглиблення іншомовних гравців у ігровий процес, заграючи з їхніми культурними традиціями та уподобаннями.</w:t>
      </w:r>
    </w:p>
    <w:p w14:paraId="7D2FFD96" w14:textId="77777777" w:rsidR="009B1873" w:rsidRDefault="009B1873">
      <w:pPr>
        <w:spacing w:after="200" w:line="360" w:lineRule="auto"/>
        <w:ind w:firstLine="566"/>
        <w:jc w:val="both"/>
        <w:rPr>
          <w:rFonts w:ascii="Times New Roman" w:eastAsia="Times New Roman" w:hAnsi="Times New Roman" w:cs="Times New Roman"/>
          <w:sz w:val="28"/>
          <w:szCs w:val="28"/>
        </w:rPr>
      </w:pPr>
    </w:p>
    <w:p w14:paraId="352052E9" w14:textId="77777777" w:rsidR="009B1873" w:rsidRDefault="00000000">
      <w:pPr>
        <w:spacing w:after="200" w:line="360" w:lineRule="auto"/>
        <w:ind w:firstLine="566"/>
        <w:rPr>
          <w:rFonts w:ascii="Times New Roman" w:eastAsia="Times New Roman" w:hAnsi="Times New Roman" w:cs="Times New Roman"/>
          <w:b/>
          <w:sz w:val="28"/>
          <w:szCs w:val="28"/>
        </w:rPr>
      </w:pPr>
      <w:r>
        <w:rPr>
          <w:rFonts w:ascii="Times New Roman" w:eastAsia="Times New Roman" w:hAnsi="Times New Roman" w:cs="Times New Roman"/>
          <w:b/>
          <w:sz w:val="28"/>
          <w:szCs w:val="28"/>
        </w:rPr>
        <w:t>1.2. Специфіка локалізації китайських відеоігор</w:t>
      </w:r>
    </w:p>
    <w:p w14:paraId="34199262" w14:textId="77777777" w:rsidR="009B1873" w:rsidRDefault="00000000">
      <w:pPr>
        <w:spacing w:after="200"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Локалізація китайських відеоігор особливо європейськими мовами є дуже складним процесом, що включає адаптацію ігор з урахуванням лінгвістичних, культурних та технічних аспектів. Основна мета полягає в тому, щоб забезпечити ігровий досвід, максимально наближений до оригінального, враховуючи особливості як і мови оригіналу, так і </w:t>
      </w:r>
      <w:proofErr w:type="spellStart"/>
      <w:r>
        <w:rPr>
          <w:rFonts w:ascii="Times New Roman" w:eastAsia="Times New Roman" w:hAnsi="Times New Roman" w:cs="Times New Roman"/>
          <w:sz w:val="28"/>
          <w:szCs w:val="28"/>
        </w:rPr>
        <w:t>і</w:t>
      </w:r>
      <w:proofErr w:type="spellEnd"/>
      <w:r>
        <w:rPr>
          <w:rFonts w:ascii="Times New Roman" w:eastAsia="Times New Roman" w:hAnsi="Times New Roman" w:cs="Times New Roman"/>
          <w:sz w:val="28"/>
          <w:szCs w:val="28"/>
        </w:rPr>
        <w:t xml:space="preserve"> мови перекладу.</w:t>
      </w:r>
    </w:p>
    <w:p w14:paraId="541175FE" w14:textId="77777777" w:rsidR="009B1873" w:rsidRDefault="0000000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При локалізації </w:t>
      </w:r>
      <w:proofErr w:type="spellStart"/>
      <w:r>
        <w:rPr>
          <w:rFonts w:ascii="Times New Roman" w:eastAsia="Times New Roman" w:hAnsi="Times New Roman" w:cs="Times New Roman"/>
          <w:sz w:val="28"/>
          <w:szCs w:val="28"/>
        </w:rPr>
        <w:t>китайськомовних</w:t>
      </w:r>
      <w:proofErr w:type="spellEnd"/>
      <w:r>
        <w:rPr>
          <w:rFonts w:ascii="Times New Roman" w:eastAsia="Times New Roman" w:hAnsi="Times New Roman" w:cs="Times New Roman"/>
          <w:sz w:val="28"/>
          <w:szCs w:val="28"/>
        </w:rPr>
        <w:t xml:space="preserve"> ігор маємо декілька важливих викликів, що значно впливають на процес перекладу та адаптації, та можуть значно ускладнити процес відтворення інформації цільовою мовою.</w:t>
      </w:r>
    </w:p>
    <w:p w14:paraId="3CE87A8C" w14:textId="77777777" w:rsidR="009B1873" w:rsidRDefault="00000000">
      <w:pPr>
        <w:numPr>
          <w:ilvl w:val="0"/>
          <w:numId w:val="11"/>
        </w:numPr>
        <w:spacing w:line="360" w:lineRule="auto"/>
        <w:ind w:hanging="15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Різниця в лексичних системах</w:t>
      </w:r>
    </w:p>
    <w:p w14:paraId="3DB22E91" w14:textId="77777777" w:rsidR="009B1873" w:rsidRDefault="0000000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Китайська мова, як аналітична мова, кардинально різниця від більшості європейських мов, особливо мов флективної групи, до якої належить і українська. Так само китайська і українська мови походять з різних </w:t>
      </w:r>
      <w:proofErr w:type="spellStart"/>
      <w:r>
        <w:rPr>
          <w:rFonts w:ascii="Times New Roman" w:eastAsia="Times New Roman" w:hAnsi="Times New Roman" w:cs="Times New Roman"/>
          <w:sz w:val="28"/>
          <w:szCs w:val="28"/>
        </w:rPr>
        <w:t>мовних</w:t>
      </w:r>
      <w:proofErr w:type="spellEnd"/>
      <w:r>
        <w:rPr>
          <w:rFonts w:ascii="Times New Roman" w:eastAsia="Times New Roman" w:hAnsi="Times New Roman" w:cs="Times New Roman"/>
          <w:sz w:val="28"/>
          <w:szCs w:val="28"/>
        </w:rPr>
        <w:t xml:space="preserve"> родин, що призводить до майже повної відсутності спільних морфем. Як приклад, що наводиться у статті “Труднощі в усному та письмовому перекладі китайської для конкретних цілей” Біляна </w:t>
      </w:r>
      <w:proofErr w:type="spellStart"/>
      <w:r>
        <w:rPr>
          <w:rFonts w:ascii="Times New Roman" w:eastAsia="Times New Roman" w:hAnsi="Times New Roman" w:cs="Times New Roman"/>
          <w:sz w:val="28"/>
          <w:szCs w:val="28"/>
        </w:rPr>
        <w:t>Сімич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Величкович</w:t>
      </w:r>
      <w:proofErr w:type="spellEnd"/>
      <w:r>
        <w:rPr>
          <w:rFonts w:ascii="Times New Roman" w:eastAsia="Times New Roman" w:hAnsi="Times New Roman" w:cs="Times New Roman"/>
          <w:sz w:val="28"/>
          <w:szCs w:val="28"/>
        </w:rPr>
        <w:t xml:space="preserve"> [2, с. 1], навіть базові слова, як “комп’ютер”</w:t>
      </w:r>
      <w:r>
        <w:rPr>
          <w:rFonts w:ascii="Gungsuh" w:eastAsia="Gungsuh" w:hAnsi="Gungsuh" w:cs="Gungsuh"/>
          <w:sz w:val="28"/>
          <w:szCs w:val="28"/>
        </w:rPr>
        <w:t xml:space="preserve"> </w:t>
      </w:r>
      <w:r>
        <w:rPr>
          <w:rFonts w:ascii="Times New Roman" w:eastAsia="Times New Roman" w:hAnsi="Times New Roman" w:cs="Times New Roman"/>
          <w:sz w:val="28"/>
          <w:szCs w:val="28"/>
        </w:rPr>
        <w:t>чи “телефон”, мають зовсім інші структури в китайській. “Телефон” українською та “</w:t>
      </w:r>
      <w:r>
        <w:rPr>
          <w:rFonts w:ascii="SimSun" w:eastAsia="SimSun" w:hAnsi="SimSun" w:cs="SimSun"/>
          <w:sz w:val="28"/>
          <w:szCs w:val="28"/>
        </w:rPr>
        <w:t>电话</w:t>
      </w:r>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diànhuà</w:t>
      </w:r>
      <w:proofErr w:type="spellEnd"/>
      <w:r>
        <w:rPr>
          <w:rFonts w:ascii="Times New Roman" w:eastAsia="Times New Roman" w:hAnsi="Times New Roman" w:cs="Times New Roman"/>
          <w:sz w:val="28"/>
          <w:szCs w:val="28"/>
        </w:rPr>
        <w:t>) китайською не мають спільної етимології, що ускладнює розуміння без спеціальних знань.</w:t>
      </w:r>
    </w:p>
    <w:p w14:paraId="77B1451E" w14:textId="77777777" w:rsidR="009B1873" w:rsidRDefault="00000000">
      <w:pPr>
        <w:numPr>
          <w:ilvl w:val="0"/>
          <w:numId w:val="8"/>
        </w:numPr>
        <w:spacing w:line="360" w:lineRule="auto"/>
        <w:ind w:hanging="15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Багатозначність китайських ієрогліфів</w:t>
      </w:r>
    </w:p>
    <w:p w14:paraId="66B584EF" w14:textId="77777777" w:rsidR="009B1873" w:rsidRDefault="0000000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попереднього пункту також і випливає важливий аспект </w:t>
      </w:r>
      <w:proofErr w:type="spellStart"/>
      <w:r>
        <w:rPr>
          <w:rFonts w:ascii="Times New Roman" w:eastAsia="Times New Roman" w:hAnsi="Times New Roman" w:cs="Times New Roman"/>
          <w:sz w:val="28"/>
          <w:szCs w:val="28"/>
        </w:rPr>
        <w:t>ієрогліфічності</w:t>
      </w:r>
      <w:proofErr w:type="spellEnd"/>
      <w:r>
        <w:rPr>
          <w:rFonts w:ascii="Times New Roman" w:eastAsia="Times New Roman" w:hAnsi="Times New Roman" w:cs="Times New Roman"/>
          <w:sz w:val="28"/>
          <w:szCs w:val="28"/>
        </w:rPr>
        <w:t xml:space="preserve"> китайської мови. Це особливо виражається в словотворі, адже слова в китайській є часто односкладовими та мають свої лексико-семантичні особливості, так як через обмежену кількість складів та тонів, один ієрогліф може мати велику кількість значень, залежно від контексту. Наприклад, слово “</w:t>
      </w:r>
      <w:r>
        <w:rPr>
          <w:rFonts w:ascii="SimSun" w:eastAsia="SimSun" w:hAnsi="SimSun" w:cs="SimSun"/>
          <w:sz w:val="28"/>
          <w:szCs w:val="28"/>
        </w:rPr>
        <w:t>龙</w:t>
      </w:r>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lóng</w:t>
      </w:r>
      <w:proofErr w:type="spellEnd"/>
      <w:r>
        <w:rPr>
          <w:rFonts w:ascii="Times New Roman" w:eastAsia="Times New Roman" w:hAnsi="Times New Roman" w:cs="Times New Roman"/>
          <w:sz w:val="28"/>
          <w:szCs w:val="28"/>
        </w:rPr>
        <w:t>) означає “дракон”, але може мати культурні конотації, що символізують силу чи удачу. Специфічні терміни, особливо ідіоми чи культурно значущі слова, можуть бути важко зрозумілими або взагалі не мати прямого еквіваленту в українській. Наприклад, “</w:t>
      </w:r>
      <w:r>
        <w:rPr>
          <w:rFonts w:ascii="SimSun" w:eastAsia="SimSun" w:hAnsi="SimSun" w:cs="SimSun"/>
          <w:sz w:val="28"/>
          <w:szCs w:val="28"/>
        </w:rPr>
        <w:t>面子</w:t>
      </w:r>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miànzi</w:t>
      </w:r>
      <w:proofErr w:type="spellEnd"/>
      <w:r>
        <w:rPr>
          <w:rFonts w:ascii="Times New Roman" w:eastAsia="Times New Roman" w:hAnsi="Times New Roman" w:cs="Times New Roman"/>
          <w:sz w:val="28"/>
          <w:szCs w:val="28"/>
        </w:rPr>
        <w:t>), що означає “обличчя” у буквальному сенсі, також символізує “репутацію” в культурному контексті. У локалізації може виникати необхідність трансформації або адаптації таких термінів. Без розуміння цих особливостей перекладач ризикує втратити глибину ігрового контексту.</w:t>
      </w:r>
    </w:p>
    <w:p w14:paraId="5CB9BA89" w14:textId="77777777" w:rsidR="009B1873" w:rsidRDefault="00000000">
      <w:pPr>
        <w:numPr>
          <w:ilvl w:val="0"/>
          <w:numId w:val="13"/>
        </w:numPr>
        <w:spacing w:line="360" w:lineRule="auto"/>
        <w:ind w:hanging="15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Відмінності у синтаксисі</w:t>
      </w:r>
    </w:p>
    <w:p w14:paraId="5C360152" w14:textId="77777777" w:rsidR="009B1873" w:rsidRDefault="0000000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разюче не схожими є і синтаксичні системи китайської та української, зокрема йдеться про гнучкість та свободу побудови/фіксованість певних елементів у реченні. Часто для того щоб зрозуміти сенс речення китайською мовою, його  треба прочитати чи прослухати до самого кінця, натомість як українською одне речення може мати декілька варіацій з різним порядком слів, без будь-яких синтаксичних порушень, зберігаючи сенс. У праці Б.С. </w:t>
      </w:r>
      <w:proofErr w:type="spellStart"/>
      <w:r>
        <w:rPr>
          <w:rFonts w:ascii="Times New Roman" w:eastAsia="Times New Roman" w:hAnsi="Times New Roman" w:cs="Times New Roman"/>
          <w:sz w:val="28"/>
          <w:szCs w:val="28"/>
        </w:rPr>
        <w:t>Величковича</w:t>
      </w:r>
      <w:proofErr w:type="spellEnd"/>
      <w:r>
        <w:rPr>
          <w:rFonts w:ascii="Times New Roman" w:eastAsia="Times New Roman" w:hAnsi="Times New Roman" w:cs="Times New Roman"/>
          <w:sz w:val="28"/>
          <w:szCs w:val="28"/>
        </w:rPr>
        <w:t>, українське “Ми зустрінемось завтра о 4 годині в університеті” може мати кілька варіантів порядку слів, тоді як китайське “</w:t>
      </w:r>
      <w:r>
        <w:rPr>
          <w:rFonts w:ascii="SimSun" w:eastAsia="SimSun" w:hAnsi="SimSun" w:cs="SimSun"/>
          <w:sz w:val="28"/>
          <w:szCs w:val="28"/>
        </w:rPr>
        <w:t>我们明天下午四点在大学见面</w:t>
      </w:r>
      <w:r>
        <w:rPr>
          <w:rFonts w:ascii="Times New Roman" w:eastAsia="Times New Roman" w:hAnsi="Times New Roman" w:cs="Times New Roman"/>
          <w:sz w:val="28"/>
          <w:szCs w:val="28"/>
        </w:rPr>
        <w:t>” має фіксовану структуру [2, с. 2]. Китайський синтаксис також має тенденцію до лаконічності, тоді як українські речення часто потребують розгорнутих пояснень для збереження точності та контексту, що може викликати технічні проблеми у розміщенні більшого обсягу тексту, де цього від початку не було передбачено.</w:t>
      </w:r>
    </w:p>
    <w:p w14:paraId="1EDD81AE" w14:textId="77777777" w:rsidR="009B1873" w:rsidRDefault="00000000">
      <w:pPr>
        <w:numPr>
          <w:ilvl w:val="0"/>
          <w:numId w:val="14"/>
        </w:numPr>
        <w:spacing w:after="200" w:line="360" w:lineRule="auto"/>
        <w:ind w:hanging="15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Роль тональності у китайській мові</w:t>
      </w:r>
    </w:p>
    <w:p w14:paraId="32C4B05A" w14:textId="77D77214" w:rsidR="009B1873" w:rsidRDefault="00000000">
      <w:pPr>
        <w:spacing w:after="200"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Китайська є тональною мовою, де один і той самий склад може мати різні значення залежно від тону, наприклад, “</w:t>
      </w:r>
      <w:r>
        <w:rPr>
          <w:rFonts w:ascii="SimSun" w:eastAsia="SimSun" w:hAnsi="SimSun" w:cs="SimSun"/>
          <w:sz w:val="28"/>
          <w:szCs w:val="28"/>
        </w:rPr>
        <w:t>妈</w:t>
      </w:r>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mā</w:t>
      </w:r>
      <w:proofErr w:type="spellEnd"/>
      <w:r>
        <w:rPr>
          <w:rFonts w:ascii="Times New Roman" w:eastAsia="Times New Roman" w:hAnsi="Times New Roman" w:cs="Times New Roman"/>
          <w:sz w:val="28"/>
          <w:szCs w:val="28"/>
        </w:rPr>
        <w:t>) — “мама”, “</w:t>
      </w:r>
      <w:r>
        <w:rPr>
          <w:rFonts w:ascii="SimSun" w:eastAsia="SimSun" w:hAnsi="SimSun" w:cs="SimSun"/>
          <w:sz w:val="28"/>
          <w:szCs w:val="28"/>
        </w:rPr>
        <w:t>马</w:t>
      </w:r>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mǎ</w:t>
      </w:r>
      <w:proofErr w:type="spellEnd"/>
      <w:r>
        <w:rPr>
          <w:rFonts w:ascii="Times New Roman" w:eastAsia="Times New Roman" w:hAnsi="Times New Roman" w:cs="Times New Roman"/>
          <w:sz w:val="28"/>
          <w:szCs w:val="28"/>
        </w:rPr>
        <w:t>)  — “кінь”, “</w:t>
      </w:r>
      <w:r>
        <w:rPr>
          <w:rFonts w:ascii="SimSun" w:eastAsia="SimSun" w:hAnsi="SimSun" w:cs="SimSun"/>
          <w:sz w:val="28"/>
          <w:szCs w:val="28"/>
        </w:rPr>
        <w:t>骂</w:t>
      </w:r>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mà</w:t>
      </w:r>
      <w:proofErr w:type="spellEnd"/>
      <w:r>
        <w:rPr>
          <w:rFonts w:ascii="Times New Roman" w:eastAsia="Times New Roman" w:hAnsi="Times New Roman" w:cs="Times New Roman"/>
          <w:sz w:val="28"/>
          <w:szCs w:val="28"/>
        </w:rPr>
        <w:t xml:space="preserve">) — “сварити”. Спираючись на статтю </w:t>
      </w:r>
      <w:proofErr w:type="spellStart"/>
      <w:r>
        <w:rPr>
          <w:rFonts w:ascii="Times New Roman" w:eastAsia="Times New Roman" w:hAnsi="Times New Roman" w:cs="Times New Roman"/>
          <w:sz w:val="28"/>
          <w:szCs w:val="28"/>
        </w:rPr>
        <w:t>PoliLingua</w:t>
      </w:r>
      <w:proofErr w:type="spellEnd"/>
      <w:r>
        <w:rPr>
          <w:rFonts w:ascii="Times New Roman" w:eastAsia="Times New Roman" w:hAnsi="Times New Roman" w:cs="Times New Roman"/>
          <w:sz w:val="28"/>
          <w:szCs w:val="28"/>
        </w:rPr>
        <w:t xml:space="preserve"> , можна підсумувати, що у відеоіграх тональність впливає на сприйняття імен персонажів, назв локацій чи предметів [3]. Некоректне відтворення тонів може призвести до втрати сенсу, культури або комічного ефекту. Наприклад, у грі з китайськими персонажами неправильна передача імені може зруйнувати його символічне чи культурне значення. Також у статті від </w:t>
      </w:r>
      <w:proofErr w:type="spellStart"/>
      <w:r>
        <w:rPr>
          <w:rFonts w:ascii="Times New Roman" w:eastAsia="Times New Roman" w:hAnsi="Times New Roman" w:cs="Times New Roman"/>
          <w:sz w:val="28"/>
          <w:szCs w:val="28"/>
        </w:rPr>
        <w:t>Chinese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Copywriter</w:t>
      </w:r>
      <w:proofErr w:type="spellEnd"/>
      <w:r>
        <w:rPr>
          <w:rFonts w:ascii="Times New Roman" w:eastAsia="Times New Roman" w:hAnsi="Times New Roman" w:cs="Times New Roman"/>
          <w:sz w:val="28"/>
          <w:szCs w:val="28"/>
        </w:rPr>
        <w:t xml:space="preserve"> зазначено, що у китайській культурі часто використовуються слова з однаковим звучанням, але різними тонами для створення гумору чи стилістичних ефектів [4]. Передача цих особливостей потребує творчого підходу, оскільки прямий переклад може втратити сенс. </w:t>
      </w:r>
      <w:r>
        <w:rPr>
          <w:rFonts w:ascii="Times New Roman" w:eastAsia="Times New Roman" w:hAnsi="Times New Roman" w:cs="Times New Roman"/>
          <w:sz w:val="28"/>
          <w:szCs w:val="28"/>
        </w:rPr>
        <w:lastRenderedPageBreak/>
        <w:t xml:space="preserve">Наприклад, </w:t>
      </w:r>
      <w:r w:rsidR="002E620D">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施氏食狮史</w:t>
      </w:r>
      <w:proofErr w:type="spellEnd"/>
      <w:r w:rsidR="002E620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Shī-shì</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shí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shī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shǐ</w:t>
      </w:r>
      <w:proofErr w:type="spellEnd"/>
      <w:r>
        <w:rPr>
          <w:rFonts w:ascii="Times New Roman" w:eastAsia="Times New Roman" w:hAnsi="Times New Roman" w:cs="Times New Roman"/>
          <w:sz w:val="28"/>
          <w:szCs w:val="28"/>
        </w:rPr>
        <w:t xml:space="preserve">) — приклад, де 22 однакові за звучанням склади утворюють логічну історію. </w:t>
      </w:r>
    </w:p>
    <w:p w14:paraId="3EAE32C1" w14:textId="77777777" w:rsidR="009B1873" w:rsidRDefault="00000000">
      <w:pPr>
        <w:numPr>
          <w:ilvl w:val="0"/>
          <w:numId w:val="9"/>
        </w:numPr>
        <w:spacing w:line="360" w:lineRule="auto"/>
        <w:ind w:hanging="15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Труднощі зі специфічною лексикою</w:t>
      </w:r>
    </w:p>
    <w:p w14:paraId="3BDDE995" w14:textId="77777777" w:rsidR="009B1873" w:rsidRDefault="0000000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Перекладачі, в основному філологи, і вони переважно орієнтовані на гуманітарні науки. Переважній більшості бракує знань лексики у технічних сферах та науках, як і загальних знань у цих сферах, як от: інженерія, хімія, фізика, геологія тощо [2, с. 2]. Приведемо наприклад іншу гру від видавництва </w:t>
      </w:r>
      <w:proofErr w:type="spellStart"/>
      <w:r>
        <w:rPr>
          <w:rFonts w:ascii="Times New Roman" w:eastAsia="Times New Roman" w:hAnsi="Times New Roman" w:cs="Times New Roman"/>
          <w:sz w:val="28"/>
          <w:szCs w:val="28"/>
        </w:rPr>
        <w:t>Hoyoverse</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Honkai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StarRail</w:t>
      </w:r>
      <w:proofErr w:type="spellEnd"/>
      <w:r>
        <w:rPr>
          <w:rFonts w:ascii="Times New Roman" w:eastAsia="Times New Roman" w:hAnsi="Times New Roman" w:cs="Times New Roman"/>
          <w:sz w:val="28"/>
          <w:szCs w:val="28"/>
        </w:rPr>
        <w:t xml:space="preserve">, яка є частиною жанру </w:t>
      </w:r>
      <w:proofErr w:type="spellStart"/>
      <w:r>
        <w:rPr>
          <w:rFonts w:ascii="Times New Roman" w:eastAsia="Times New Roman" w:hAnsi="Times New Roman" w:cs="Times New Roman"/>
          <w:sz w:val="28"/>
          <w:szCs w:val="28"/>
        </w:rPr>
        <w:t>sci-fi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science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fiction</w:t>
      </w:r>
      <w:proofErr w:type="spellEnd"/>
      <w:r>
        <w:rPr>
          <w:rFonts w:ascii="Times New Roman" w:eastAsia="Times New Roman" w:hAnsi="Times New Roman" w:cs="Times New Roman"/>
          <w:sz w:val="28"/>
          <w:szCs w:val="28"/>
        </w:rPr>
        <w:t xml:space="preserve">), де сюжет значно зав’язаний на технологіях та інженерії. Перекладачу без знань у специфічних галузях буде важко зрозуміти та </w:t>
      </w:r>
      <w:proofErr w:type="spellStart"/>
      <w:r>
        <w:rPr>
          <w:rFonts w:ascii="Times New Roman" w:eastAsia="Times New Roman" w:hAnsi="Times New Roman" w:cs="Times New Roman"/>
          <w:sz w:val="28"/>
          <w:szCs w:val="28"/>
        </w:rPr>
        <w:t>коректно</w:t>
      </w:r>
      <w:proofErr w:type="spellEnd"/>
      <w:r>
        <w:rPr>
          <w:rFonts w:ascii="Times New Roman" w:eastAsia="Times New Roman" w:hAnsi="Times New Roman" w:cs="Times New Roman"/>
          <w:sz w:val="28"/>
          <w:szCs w:val="28"/>
        </w:rPr>
        <w:t xml:space="preserve"> адаптувати частину сюжетних діалогів та інструкцій, що значно вплине на процес гри. Так само частиною проблеми є відсутність термінологічних ресурсів українською мовою для вузькоспеціалізованих тем. Наприклад, у галузях техніки чи медицини може бракувати адекватних термінів, тож спеціалістам з локалізації треба бути достатньо обізнаними, щоб вміти провести аналогію з українською та досконало пояснити термінологію не втрачаючи важливих аспектів. Найкращим вирішенням цього питання може слугувати додатковий розвиток та навчання задля здобуття багатого практичного досвіду, щоб ознайомитися з специфічним словником та вміти застосовувати специфічну термінологію.</w:t>
      </w:r>
    </w:p>
    <w:p w14:paraId="4B56E04E" w14:textId="77777777" w:rsidR="009B1873" w:rsidRDefault="00000000">
      <w:pPr>
        <w:numPr>
          <w:ilvl w:val="0"/>
          <w:numId w:val="7"/>
        </w:numPr>
        <w:spacing w:line="360" w:lineRule="auto"/>
        <w:ind w:hanging="15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Культурні відмінності</w:t>
      </w:r>
    </w:p>
    <w:p w14:paraId="5EE7EEBE" w14:textId="77777777" w:rsidR="009B1873" w:rsidRDefault="00000000">
      <w:pPr>
        <w:spacing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статті Біляна </w:t>
      </w:r>
      <w:proofErr w:type="spellStart"/>
      <w:r>
        <w:rPr>
          <w:rFonts w:ascii="Times New Roman" w:eastAsia="Times New Roman" w:hAnsi="Times New Roman" w:cs="Times New Roman"/>
          <w:sz w:val="28"/>
          <w:szCs w:val="28"/>
        </w:rPr>
        <w:t>Сімич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Величкович</w:t>
      </w:r>
      <w:proofErr w:type="spellEnd"/>
      <w:r>
        <w:rPr>
          <w:rFonts w:ascii="Times New Roman" w:eastAsia="Times New Roman" w:hAnsi="Times New Roman" w:cs="Times New Roman"/>
          <w:sz w:val="28"/>
          <w:szCs w:val="28"/>
        </w:rPr>
        <w:t xml:space="preserve"> також йдеться про те, що китайські реалії та звичаї можуть бути незрозумілими для іноземної аудиторії, як-от символіка слів, ідіоми, звичаї  [2, с. 2-3]. Наприклад, слово “</w:t>
      </w:r>
      <w:proofErr w:type="spellStart"/>
      <w:r>
        <w:rPr>
          <w:rFonts w:ascii="Times New Roman" w:eastAsia="Times New Roman" w:hAnsi="Times New Roman" w:cs="Times New Roman"/>
          <w:sz w:val="28"/>
          <w:szCs w:val="28"/>
        </w:rPr>
        <w:t>灾星</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zāixīng</w:t>
      </w:r>
      <w:proofErr w:type="spellEnd"/>
      <w:r>
        <w:rPr>
          <w:rFonts w:ascii="Times New Roman" w:eastAsia="Times New Roman" w:hAnsi="Times New Roman" w:cs="Times New Roman"/>
          <w:sz w:val="28"/>
          <w:szCs w:val="28"/>
        </w:rPr>
        <w:t xml:space="preserve">) в китайській культурі асоціюється з поганою прикметою, а для українців це незрозуміло без контексту. Спеціалісту з локалізації треба бути максимально обачним та обізнаним в культурному аспекті, щоб вміти </w:t>
      </w:r>
      <w:proofErr w:type="spellStart"/>
      <w:r>
        <w:rPr>
          <w:rFonts w:ascii="Times New Roman" w:eastAsia="Times New Roman" w:hAnsi="Times New Roman" w:cs="Times New Roman"/>
          <w:sz w:val="28"/>
          <w:szCs w:val="28"/>
        </w:rPr>
        <w:lastRenderedPageBreak/>
        <w:t>творочо</w:t>
      </w:r>
      <w:proofErr w:type="spellEnd"/>
      <w:r>
        <w:rPr>
          <w:rFonts w:ascii="Times New Roman" w:eastAsia="Times New Roman" w:hAnsi="Times New Roman" w:cs="Times New Roman"/>
          <w:sz w:val="28"/>
          <w:szCs w:val="28"/>
        </w:rPr>
        <w:t xml:space="preserve"> осмислювати та влучно інтерпретувати подібні звичаї з урахуванням культурного контексту.</w:t>
      </w:r>
    </w:p>
    <w:p w14:paraId="02BEEA22" w14:textId="77777777" w:rsidR="009B1873" w:rsidRDefault="00000000">
      <w:pPr>
        <w:spacing w:after="200"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Всі ці явища та особливості можуть значно вплинути на ігровий процес та його розуміння. Некоректна локалізація з упущенням вищезгаданих факторів може викликати в гравців, наприклад, нерозуміння змісту сюжету чи ігрових завдань через неправильну адаптацію культурно важливих або синтаксично складних елементів, як от плутанину через неправильно подані інструкції. Також це може значуще вплинути на атмосферу гри, особливо коли елементи гри близько підв’язані до світобудови гри та власних назв, як от локацій та імен персонажів. Неправильний, так би мовити, “кривий” переклад може не тільки заплутати, а й викликати гнів або навпаки сміх, що в результаті зовсім відверне увагу від глибини ідей та сюжету. Особливо це стосується таких жанрів як RPG (</w:t>
      </w:r>
      <w:proofErr w:type="spellStart"/>
      <w:r>
        <w:rPr>
          <w:rFonts w:ascii="Times New Roman" w:eastAsia="Times New Roman" w:hAnsi="Times New Roman" w:cs="Times New Roman"/>
          <w:sz w:val="28"/>
          <w:szCs w:val="28"/>
        </w:rPr>
        <w:t>Role-playing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game</w:t>
      </w:r>
      <w:proofErr w:type="spellEnd"/>
      <w:r>
        <w:rPr>
          <w:rFonts w:ascii="Times New Roman" w:eastAsia="Times New Roman" w:hAnsi="Times New Roman" w:cs="Times New Roman"/>
          <w:sz w:val="28"/>
          <w:szCs w:val="28"/>
        </w:rPr>
        <w:t>), візуальні новели та загально сюжетно-орієнтованих ігор, де кожне слово та синтаксична структура має значення, адже їх геймплей орієнтований сугубо на пізнання та взаємодію з віртуальним світом та героями.</w:t>
      </w:r>
    </w:p>
    <w:p w14:paraId="7128DE89" w14:textId="77777777" w:rsidR="009B1873" w:rsidRDefault="00000000">
      <w:pPr>
        <w:spacing w:after="20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1.3 Роль власних назв у відеоіграх, як частини світобудови</w:t>
      </w:r>
    </w:p>
    <w:p w14:paraId="47EE12DA" w14:textId="3810CAE1" w:rsidR="009B1873" w:rsidRDefault="00000000">
      <w:pPr>
        <w:spacing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Відеоігри, на відміну від більшості інших художніх та мистецьких витворів, мають на меті не тільки показати та розказати певну історію </w:t>
      </w:r>
      <w:proofErr w:type="spellStart"/>
      <w:r>
        <w:rPr>
          <w:rFonts w:ascii="Times New Roman" w:eastAsia="Times New Roman" w:hAnsi="Times New Roman" w:cs="Times New Roman"/>
          <w:sz w:val="28"/>
          <w:szCs w:val="28"/>
        </w:rPr>
        <w:t>консументу</w:t>
      </w:r>
      <w:proofErr w:type="spellEnd"/>
      <w:r>
        <w:rPr>
          <w:rFonts w:ascii="Times New Roman" w:eastAsia="Times New Roman" w:hAnsi="Times New Roman" w:cs="Times New Roman"/>
          <w:sz w:val="28"/>
          <w:szCs w:val="28"/>
        </w:rPr>
        <w:t xml:space="preserve"> ідейного продукту, але й безпосередньо занурити гравця, надати йому можливість прийняти чужу роль та дослідити цей вигаданий світ, вплинути на його події та існуючих в ньому персонажів. </w:t>
      </w:r>
      <w:proofErr w:type="spellStart"/>
      <w:r>
        <w:rPr>
          <w:rFonts w:ascii="Times New Roman" w:eastAsia="Times New Roman" w:hAnsi="Times New Roman" w:cs="Times New Roman"/>
          <w:sz w:val="28"/>
          <w:szCs w:val="28"/>
        </w:rPr>
        <w:t>Якнайяскравіше</w:t>
      </w:r>
      <w:proofErr w:type="spellEnd"/>
      <w:r>
        <w:rPr>
          <w:rFonts w:ascii="Times New Roman" w:eastAsia="Times New Roman" w:hAnsi="Times New Roman" w:cs="Times New Roman"/>
          <w:sz w:val="28"/>
          <w:szCs w:val="28"/>
        </w:rPr>
        <w:t xml:space="preserve"> це висвітлюється у відеоіграх </w:t>
      </w:r>
      <w:proofErr w:type="spellStart"/>
      <w:r>
        <w:rPr>
          <w:rFonts w:ascii="Times New Roman" w:eastAsia="Times New Roman" w:hAnsi="Times New Roman" w:cs="Times New Roman"/>
          <w:sz w:val="28"/>
          <w:szCs w:val="28"/>
        </w:rPr>
        <w:t>фентезійного</w:t>
      </w:r>
      <w:proofErr w:type="spellEnd"/>
      <w:r>
        <w:rPr>
          <w:rFonts w:ascii="Times New Roman" w:eastAsia="Times New Roman" w:hAnsi="Times New Roman" w:cs="Times New Roman"/>
          <w:sz w:val="28"/>
          <w:szCs w:val="28"/>
        </w:rPr>
        <w:t xml:space="preserve"> рольового жанру, до яких належить і досліджувана в цій курсовій роботі гра студії </w:t>
      </w:r>
      <w:proofErr w:type="spellStart"/>
      <w:r>
        <w:rPr>
          <w:rFonts w:ascii="Times New Roman" w:eastAsia="Times New Roman" w:hAnsi="Times New Roman" w:cs="Times New Roman"/>
          <w:sz w:val="28"/>
          <w:szCs w:val="28"/>
        </w:rPr>
        <w:t>Hoyoverse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Genshin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Impact</w:t>
      </w:r>
      <w:proofErr w:type="spellEnd"/>
      <w:r>
        <w:rPr>
          <w:rFonts w:ascii="Times New Roman" w:eastAsia="Times New Roman" w:hAnsi="Times New Roman" w:cs="Times New Roman"/>
          <w:sz w:val="28"/>
          <w:szCs w:val="28"/>
        </w:rPr>
        <w:t>.</w:t>
      </w:r>
    </w:p>
    <w:p w14:paraId="135600F3" w14:textId="77777777" w:rsidR="009B1873" w:rsidRDefault="00000000">
      <w:pPr>
        <w:numPr>
          <w:ilvl w:val="0"/>
          <w:numId w:val="5"/>
        </w:numPr>
        <w:spacing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Ключовий фактор світобудови</w:t>
      </w:r>
    </w:p>
    <w:p w14:paraId="656F3641" w14:textId="77777777" w:rsidR="009B1873" w:rsidRDefault="00000000">
      <w:pPr>
        <w:spacing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Власні назви у відеоіграх є дієвим елементом, що здатне формувати враження реальності побудованого простору, сюжету, історичної глибини та культурної автономії. До прикладу, назви регіонів у об’єкті дослідження, грі </w:t>
      </w:r>
      <w:proofErr w:type="spellStart"/>
      <w:r>
        <w:rPr>
          <w:rFonts w:ascii="Times New Roman" w:eastAsia="Times New Roman" w:hAnsi="Times New Roman" w:cs="Times New Roman"/>
          <w:sz w:val="28"/>
          <w:szCs w:val="28"/>
        </w:rPr>
        <w:t>Genshin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Impact</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璃月</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Líyuè</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稻妻</w:t>
      </w:r>
      <w:proofErr w:type="spellEnd"/>
      <w:r>
        <w:rPr>
          <w:rFonts w:ascii="Times New Roman" w:eastAsia="Times New Roman" w:hAnsi="Times New Roman" w:cs="Times New Roman"/>
          <w:sz w:val="28"/>
          <w:szCs w:val="28"/>
        </w:rPr>
        <w:tab/>
        <w:t>(</w:t>
      </w:r>
      <w:proofErr w:type="spellStart"/>
      <w:r>
        <w:rPr>
          <w:rFonts w:ascii="Times New Roman" w:eastAsia="Times New Roman" w:hAnsi="Times New Roman" w:cs="Times New Roman"/>
          <w:sz w:val="28"/>
          <w:szCs w:val="28"/>
        </w:rPr>
        <w:t>Dàoqī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Inazuma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须弥</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Xūmí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Sumeru</w:t>
      </w:r>
      <w:proofErr w:type="spellEnd"/>
      <w:r>
        <w:rPr>
          <w:rFonts w:ascii="Times New Roman" w:eastAsia="Times New Roman" w:hAnsi="Times New Roman" w:cs="Times New Roman"/>
          <w:sz w:val="28"/>
          <w:szCs w:val="28"/>
        </w:rPr>
        <w:t xml:space="preserve">) — базуються на реальних культурах (Китай, Японія, Близький Схід), іменуються згідно з власною лінгвістичною логікою. </w:t>
      </w:r>
      <w:proofErr w:type="spellStart"/>
      <w:r>
        <w:rPr>
          <w:rFonts w:ascii="Times New Roman" w:eastAsia="Times New Roman" w:hAnsi="Times New Roman" w:cs="Times New Roman"/>
          <w:sz w:val="28"/>
          <w:szCs w:val="28"/>
        </w:rPr>
        <w:t>璃月</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Líyuè</w:t>
      </w:r>
      <w:proofErr w:type="spellEnd"/>
      <w:r>
        <w:rPr>
          <w:rFonts w:ascii="Times New Roman" w:eastAsia="Times New Roman" w:hAnsi="Times New Roman" w:cs="Times New Roman"/>
          <w:sz w:val="28"/>
          <w:szCs w:val="28"/>
        </w:rPr>
        <w:t xml:space="preserve">) — назва має китайське походження, звучить автентично для китайського вуха, що підкреслює локальну ідентичність регіону, до того ж миттєво утворює культурну асоціацію для гравців, обумовлює орієнтовне розуміння користувача щодо того, які культурні особливості та характер матиме цей регіон, викликаючи позитивні враження. Як зазначено в статті  Фан </w:t>
      </w:r>
      <w:proofErr w:type="spellStart"/>
      <w:r>
        <w:rPr>
          <w:rFonts w:ascii="Times New Roman" w:eastAsia="Times New Roman" w:hAnsi="Times New Roman" w:cs="Times New Roman"/>
          <w:sz w:val="28"/>
          <w:szCs w:val="28"/>
        </w:rPr>
        <w:t>Янчена</w:t>
      </w:r>
      <w:proofErr w:type="spellEnd"/>
      <w:r>
        <w:rPr>
          <w:rFonts w:ascii="Times New Roman" w:eastAsia="Times New Roman" w:hAnsi="Times New Roman" w:cs="Times New Roman"/>
          <w:sz w:val="28"/>
          <w:szCs w:val="28"/>
        </w:rPr>
        <w:t xml:space="preserve"> [5, с. 1] таким чином при поєднанні ігрового та культурного туризму поєднується віртуальне та реальне. </w:t>
      </w:r>
      <w:proofErr w:type="spellStart"/>
      <w:r>
        <w:rPr>
          <w:rFonts w:ascii="Times New Roman" w:eastAsia="Times New Roman" w:hAnsi="Times New Roman" w:cs="Times New Roman"/>
          <w:sz w:val="28"/>
          <w:szCs w:val="28"/>
        </w:rPr>
        <w:t>Genshin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Impact</w:t>
      </w:r>
      <w:proofErr w:type="spellEnd"/>
      <w:r>
        <w:rPr>
          <w:rFonts w:ascii="Times New Roman" w:eastAsia="Times New Roman" w:hAnsi="Times New Roman" w:cs="Times New Roman"/>
          <w:sz w:val="28"/>
          <w:szCs w:val="28"/>
        </w:rPr>
        <w:t xml:space="preserve"> робить ігровий світ більше не мрією, а Китай — не далекою країною для світу і це значно зацікавлює у процесі гри.</w:t>
      </w:r>
    </w:p>
    <w:p w14:paraId="76813C7E" w14:textId="77777777" w:rsidR="009B1873" w:rsidRDefault="00000000">
      <w:pPr>
        <w:numPr>
          <w:ilvl w:val="0"/>
          <w:numId w:val="6"/>
        </w:numPr>
        <w:spacing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Семантична </w:t>
      </w:r>
      <w:proofErr w:type="spellStart"/>
      <w:r>
        <w:rPr>
          <w:rFonts w:ascii="Times New Roman" w:eastAsia="Times New Roman" w:hAnsi="Times New Roman" w:cs="Times New Roman"/>
          <w:sz w:val="28"/>
          <w:szCs w:val="28"/>
        </w:rPr>
        <w:t>навантаженість</w:t>
      </w:r>
      <w:proofErr w:type="spellEnd"/>
    </w:p>
    <w:p w14:paraId="56FAA8A8" w14:textId="77777777" w:rsidR="009B1873" w:rsidRDefault="00000000">
      <w:pPr>
        <w:spacing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Подібний ефект також справляє і умовний символізм найменувань. Власні назви часто мають </w:t>
      </w:r>
      <w:r>
        <w:rPr>
          <w:rFonts w:ascii="Times New Roman" w:eastAsia="Times New Roman" w:hAnsi="Times New Roman" w:cs="Times New Roman"/>
          <w:i/>
          <w:sz w:val="28"/>
          <w:szCs w:val="28"/>
        </w:rPr>
        <w:t>етимологічну глибину</w:t>
      </w:r>
      <w:r>
        <w:rPr>
          <w:rFonts w:ascii="Times New Roman" w:eastAsia="Times New Roman" w:hAnsi="Times New Roman" w:cs="Times New Roman"/>
          <w:sz w:val="28"/>
          <w:szCs w:val="28"/>
        </w:rPr>
        <w:t xml:space="preserve">, що розкриває характер персонажа або місця. Наприклад, </w:t>
      </w:r>
      <w:proofErr w:type="spellStart"/>
      <w:r>
        <w:rPr>
          <w:rFonts w:ascii="Times New Roman" w:eastAsia="Times New Roman" w:hAnsi="Times New Roman" w:cs="Times New Roman"/>
          <w:sz w:val="28"/>
          <w:szCs w:val="28"/>
        </w:rPr>
        <w:t>钟离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Zhōnglí</w:t>
      </w:r>
      <w:proofErr w:type="spellEnd"/>
      <w:r>
        <w:rPr>
          <w:rFonts w:ascii="Times New Roman" w:eastAsia="Times New Roman" w:hAnsi="Times New Roman" w:cs="Times New Roman"/>
          <w:sz w:val="28"/>
          <w:szCs w:val="28"/>
        </w:rPr>
        <w:t xml:space="preserve">) — ім’я головного персонажа </w:t>
      </w:r>
      <w:proofErr w:type="spellStart"/>
      <w:r>
        <w:rPr>
          <w:rFonts w:ascii="Times New Roman" w:eastAsia="Times New Roman" w:hAnsi="Times New Roman" w:cs="Times New Roman"/>
          <w:sz w:val="28"/>
          <w:szCs w:val="28"/>
        </w:rPr>
        <w:t>璃月</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Líyuè</w:t>
      </w:r>
      <w:proofErr w:type="spellEnd"/>
      <w:r>
        <w:rPr>
          <w:rFonts w:ascii="Times New Roman" w:eastAsia="Times New Roman" w:hAnsi="Times New Roman" w:cs="Times New Roman"/>
          <w:sz w:val="28"/>
          <w:szCs w:val="28"/>
        </w:rPr>
        <w:t xml:space="preserve">), етимологічно містить відсилання до давнього китайського роду та гармонії, </w:t>
      </w:r>
      <w:proofErr w:type="spellStart"/>
      <w:r>
        <w:rPr>
          <w:rFonts w:ascii="Times New Roman" w:eastAsia="Times New Roman" w:hAnsi="Times New Roman" w:cs="Times New Roman"/>
          <w:sz w:val="28"/>
          <w:szCs w:val="28"/>
        </w:rPr>
        <w:t>清策村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Qīngcè</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cūn</w:t>
      </w:r>
      <w:proofErr w:type="spellEnd"/>
      <w:r>
        <w:rPr>
          <w:rFonts w:ascii="Times New Roman" w:eastAsia="Times New Roman" w:hAnsi="Times New Roman" w:cs="Times New Roman"/>
          <w:sz w:val="28"/>
          <w:szCs w:val="28"/>
        </w:rPr>
        <w:t>) — назва містить елементи опису (清 — чистий) і стратегії (策), натякаючи на стародавню культуру та мудрість. Таким чином, гравці в оригінальному перекладі продукту вже завчасно мають часткове розуміння ролі та особливості характеру персонажа або регіону, ще не будучи з ним сюжетно ознайомленим.</w:t>
      </w:r>
    </w:p>
    <w:p w14:paraId="69250AAC" w14:textId="77777777" w:rsidR="009B1873" w:rsidRDefault="00000000">
      <w:pPr>
        <w:numPr>
          <w:ilvl w:val="0"/>
          <w:numId w:val="4"/>
        </w:numPr>
        <w:spacing w:after="20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Наративна</w:t>
      </w:r>
      <w:proofErr w:type="spellEnd"/>
      <w:r>
        <w:rPr>
          <w:rFonts w:ascii="Times New Roman" w:eastAsia="Times New Roman" w:hAnsi="Times New Roman" w:cs="Times New Roman"/>
          <w:sz w:val="28"/>
          <w:szCs w:val="28"/>
        </w:rPr>
        <w:t xml:space="preserve"> функція</w:t>
      </w:r>
    </w:p>
    <w:p w14:paraId="4D1759ED" w14:textId="77777777" w:rsidR="009B1873" w:rsidRDefault="00000000">
      <w:pPr>
        <w:spacing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Суміжним до попереднього підпункту є і те, що часто назви напряму можуть виступати </w:t>
      </w:r>
      <w:r>
        <w:rPr>
          <w:rFonts w:ascii="Times New Roman" w:eastAsia="Times New Roman" w:hAnsi="Times New Roman" w:cs="Times New Roman"/>
          <w:i/>
          <w:sz w:val="28"/>
          <w:szCs w:val="28"/>
        </w:rPr>
        <w:t>елементами сюжету</w:t>
      </w:r>
      <w:r>
        <w:rPr>
          <w:rFonts w:ascii="Times New Roman" w:eastAsia="Times New Roman" w:hAnsi="Times New Roman" w:cs="Times New Roman"/>
          <w:sz w:val="28"/>
          <w:szCs w:val="28"/>
        </w:rPr>
        <w:t xml:space="preserve">, розкривати історію світу або передавати приховані </w:t>
      </w:r>
      <w:proofErr w:type="spellStart"/>
      <w:r>
        <w:rPr>
          <w:rFonts w:ascii="Times New Roman" w:eastAsia="Times New Roman" w:hAnsi="Times New Roman" w:cs="Times New Roman"/>
          <w:sz w:val="28"/>
          <w:szCs w:val="28"/>
        </w:rPr>
        <w:t>сенси</w:t>
      </w:r>
      <w:proofErr w:type="spellEnd"/>
      <w:r>
        <w:rPr>
          <w:rFonts w:ascii="Times New Roman" w:eastAsia="Times New Roman" w:hAnsi="Times New Roman" w:cs="Times New Roman"/>
          <w:sz w:val="28"/>
          <w:szCs w:val="28"/>
        </w:rPr>
        <w:t xml:space="preserve">. Наприклад, назва міста </w:t>
      </w:r>
      <w:r>
        <w:rPr>
          <w:rFonts w:ascii="SimSun" w:eastAsia="SimSun" w:hAnsi="SimSun" w:cs="SimSun"/>
          <w:sz w:val="28"/>
          <w:szCs w:val="28"/>
        </w:rPr>
        <w:t>蒙德</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Méngdé</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Mondstadt</w:t>
      </w:r>
      <w:proofErr w:type="spellEnd"/>
      <w:r>
        <w:rPr>
          <w:rFonts w:ascii="Times New Roman" w:eastAsia="Times New Roman" w:hAnsi="Times New Roman" w:cs="Times New Roman"/>
          <w:sz w:val="28"/>
          <w:szCs w:val="28"/>
        </w:rPr>
        <w:t xml:space="preserve"> від нім. “місто місяця”) відсилає до свободи й романтизму, що формує </w:t>
      </w:r>
      <w:proofErr w:type="spellStart"/>
      <w:r>
        <w:rPr>
          <w:rFonts w:ascii="Times New Roman" w:eastAsia="Times New Roman" w:hAnsi="Times New Roman" w:cs="Times New Roman"/>
          <w:sz w:val="28"/>
          <w:szCs w:val="28"/>
        </w:rPr>
        <w:t>наративну</w:t>
      </w:r>
      <w:proofErr w:type="spellEnd"/>
      <w:r>
        <w:rPr>
          <w:rFonts w:ascii="Times New Roman" w:eastAsia="Times New Roman" w:hAnsi="Times New Roman" w:cs="Times New Roman"/>
          <w:sz w:val="28"/>
          <w:szCs w:val="28"/>
        </w:rPr>
        <w:t xml:space="preserve"> тему регіону — вільного міста без монархії.</w:t>
      </w:r>
    </w:p>
    <w:p w14:paraId="13E1B317" w14:textId="77777777" w:rsidR="009B1873" w:rsidRDefault="00000000">
      <w:pPr>
        <w:numPr>
          <w:ilvl w:val="0"/>
          <w:numId w:val="1"/>
        </w:numPr>
        <w:spacing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Символіка</w:t>
      </w:r>
    </w:p>
    <w:p w14:paraId="54A0329A" w14:textId="77777777" w:rsidR="009B1873"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Багато назв у китайських іграх пов’язані з реальними історичними, філософськими чи міфологічними джерелами. Для людей ознайомлених з певними історичними та культурними фактами, подібні згадки можуть набувати поглибленого сенсу та інтегрувати реальні історичні події та явища з віртуальним світом, створюючи ефект подібний </w:t>
      </w:r>
      <w:r>
        <w:rPr>
          <w:rFonts w:ascii="Times New Roman" w:eastAsia="Times New Roman" w:hAnsi="Times New Roman" w:cs="Times New Roman"/>
          <w:i/>
          <w:sz w:val="28"/>
          <w:szCs w:val="28"/>
        </w:rPr>
        <w:t xml:space="preserve">ефекту реальності, </w:t>
      </w:r>
      <w:r>
        <w:rPr>
          <w:rFonts w:ascii="Times New Roman" w:eastAsia="Times New Roman" w:hAnsi="Times New Roman" w:cs="Times New Roman"/>
          <w:sz w:val="28"/>
          <w:szCs w:val="28"/>
        </w:rPr>
        <w:t>що виникає тоді, коли глядач відчуває, що він присутній на репрезентованому дійстві, що його перенесено в символічну реальність і поставлено перед лицем не художньої фікції та естетичної репрезентації, а реальності. Наприклад, персонаж 魈 (</w:t>
      </w:r>
      <w:proofErr w:type="spellStart"/>
      <w:r>
        <w:rPr>
          <w:rFonts w:ascii="Times New Roman" w:eastAsia="Times New Roman" w:hAnsi="Times New Roman" w:cs="Times New Roman"/>
          <w:sz w:val="28"/>
          <w:szCs w:val="28"/>
        </w:rPr>
        <w:t>Xiāo</w:t>
      </w:r>
      <w:proofErr w:type="spellEnd"/>
      <w:r>
        <w:rPr>
          <w:rFonts w:ascii="Times New Roman" w:eastAsia="Times New Roman" w:hAnsi="Times New Roman" w:cs="Times New Roman"/>
          <w:sz w:val="28"/>
          <w:szCs w:val="28"/>
        </w:rPr>
        <w:t xml:space="preserve">) — іменований згідно з демонологією китайської міфології, </w:t>
      </w:r>
      <w:proofErr w:type="spellStart"/>
      <w:r>
        <w:rPr>
          <w:rFonts w:ascii="Times New Roman" w:eastAsia="Times New Roman" w:hAnsi="Times New Roman" w:cs="Times New Roman"/>
          <w:sz w:val="28"/>
          <w:szCs w:val="28"/>
        </w:rPr>
        <w:t>古剑奇谭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Gǔjiàn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Qítán</w:t>
      </w:r>
      <w:proofErr w:type="spellEnd"/>
      <w:r>
        <w:rPr>
          <w:rFonts w:ascii="Times New Roman" w:eastAsia="Times New Roman" w:hAnsi="Times New Roman" w:cs="Times New Roman"/>
          <w:sz w:val="28"/>
          <w:szCs w:val="28"/>
        </w:rPr>
        <w:t>) — назви зброї, сіл і кланів натхненні класичною китайською літературою та даоською символікою [5].</w:t>
      </w:r>
    </w:p>
    <w:p w14:paraId="20C20F18" w14:textId="77777777" w:rsidR="009B1873"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Виходячи з цих пунктів можна затвердити, що власні імена та топографічні назви куди детальніше </w:t>
      </w:r>
      <w:proofErr w:type="spellStart"/>
      <w:r>
        <w:rPr>
          <w:rFonts w:ascii="Times New Roman" w:eastAsia="Times New Roman" w:hAnsi="Times New Roman" w:cs="Times New Roman"/>
          <w:sz w:val="28"/>
          <w:szCs w:val="28"/>
        </w:rPr>
        <w:t>пробудовують</w:t>
      </w:r>
      <w:proofErr w:type="spellEnd"/>
      <w:r>
        <w:rPr>
          <w:rFonts w:ascii="Times New Roman" w:eastAsia="Times New Roman" w:hAnsi="Times New Roman" w:cs="Times New Roman"/>
          <w:sz w:val="28"/>
          <w:szCs w:val="28"/>
        </w:rPr>
        <w:t xml:space="preserve"> основу глибини сюжетного </w:t>
      </w:r>
      <w:proofErr w:type="spellStart"/>
      <w:r>
        <w:rPr>
          <w:rFonts w:ascii="Times New Roman" w:eastAsia="Times New Roman" w:hAnsi="Times New Roman" w:cs="Times New Roman"/>
          <w:sz w:val="28"/>
          <w:szCs w:val="28"/>
        </w:rPr>
        <w:t>наративу</w:t>
      </w:r>
      <w:proofErr w:type="spellEnd"/>
      <w:r>
        <w:rPr>
          <w:rFonts w:ascii="Times New Roman" w:eastAsia="Times New Roman" w:hAnsi="Times New Roman" w:cs="Times New Roman"/>
          <w:sz w:val="28"/>
          <w:szCs w:val="28"/>
        </w:rPr>
        <w:t xml:space="preserve"> гри та є вагомим фактором у залученості гравців в віртуальну атмосферу та світ.</w:t>
      </w:r>
    </w:p>
    <w:p w14:paraId="4FC9DAB1" w14:textId="77777777" w:rsidR="009B1873" w:rsidRDefault="009B1873">
      <w:pPr>
        <w:spacing w:line="360" w:lineRule="auto"/>
        <w:ind w:firstLine="709"/>
        <w:jc w:val="both"/>
        <w:rPr>
          <w:rFonts w:ascii="Times New Roman" w:eastAsia="Times New Roman" w:hAnsi="Times New Roman" w:cs="Times New Roman"/>
          <w:sz w:val="28"/>
          <w:szCs w:val="28"/>
        </w:rPr>
      </w:pPr>
    </w:p>
    <w:p w14:paraId="0DD7A360" w14:textId="77777777" w:rsidR="009B1873" w:rsidRDefault="00000000">
      <w:pPr>
        <w:spacing w:after="20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1.4 Специфіка транскрипції китайських власних назв, їх переклад та творче осмислення</w:t>
      </w:r>
    </w:p>
    <w:p w14:paraId="24A36302" w14:textId="77777777" w:rsidR="009B1873"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Враховуючи важливість власних назв в ідейній глибинності та віртуальній світобудові, неможливо упускати факт якісного перекладу </w:t>
      </w:r>
      <w:r>
        <w:rPr>
          <w:rFonts w:ascii="Times New Roman" w:eastAsia="Times New Roman" w:hAnsi="Times New Roman" w:cs="Times New Roman"/>
          <w:i/>
          <w:sz w:val="28"/>
          <w:szCs w:val="28"/>
        </w:rPr>
        <w:lastRenderedPageBreak/>
        <w:t>антропонімів</w:t>
      </w:r>
      <w:r>
        <w:rPr>
          <w:rFonts w:ascii="Times New Roman" w:eastAsia="Times New Roman" w:hAnsi="Times New Roman" w:cs="Times New Roman"/>
          <w:sz w:val="28"/>
          <w:szCs w:val="28"/>
        </w:rPr>
        <w:t xml:space="preserve"> та </w:t>
      </w:r>
      <w:r>
        <w:rPr>
          <w:rFonts w:ascii="Times New Roman" w:eastAsia="Times New Roman" w:hAnsi="Times New Roman" w:cs="Times New Roman"/>
          <w:i/>
          <w:sz w:val="28"/>
          <w:szCs w:val="28"/>
        </w:rPr>
        <w:t>топонімів</w:t>
      </w:r>
      <w:r>
        <w:rPr>
          <w:rFonts w:ascii="Times New Roman" w:eastAsia="Times New Roman" w:hAnsi="Times New Roman" w:cs="Times New Roman"/>
          <w:sz w:val="28"/>
          <w:szCs w:val="28"/>
        </w:rPr>
        <w:t xml:space="preserve"> під час безпосередньої локалізації відеогри, адже головною засадою якісного </w:t>
      </w:r>
      <w:r>
        <w:rPr>
          <w:rFonts w:ascii="Times New Roman" w:eastAsia="Times New Roman" w:hAnsi="Times New Roman" w:cs="Times New Roman"/>
          <w:i/>
          <w:sz w:val="28"/>
          <w:szCs w:val="28"/>
        </w:rPr>
        <w:t>інтернаціонального продукту</w:t>
      </w:r>
      <w:r>
        <w:rPr>
          <w:rFonts w:ascii="Times New Roman" w:eastAsia="Times New Roman" w:hAnsi="Times New Roman" w:cs="Times New Roman"/>
          <w:sz w:val="28"/>
          <w:szCs w:val="28"/>
        </w:rPr>
        <w:t>, що буде доступний кожному, це повноцінно зрозумілий, при цьому в жодному разі контекстуально не понівечений результат та процес, яким зможе насолоджуватися носій не тільки оригінальної мови контенту, але й люди зовсім не знайома з мовою та культурою вихідного продукту. Проте процес локалізації власних назв з китайської мови  був і залишається дуже складним. Китайські оніми часто мають глибокі культурні, історичні та міфологічні конотації, що робить їхню адаптацію для української аудиторії непростою. Згідно з дослідженнями при локалізації китайських відеоігор найчастіше використовуються такі методи перекладу:</w:t>
      </w:r>
    </w:p>
    <w:p w14:paraId="2B1A01FE" w14:textId="77777777" w:rsidR="009B1873" w:rsidRDefault="00000000">
      <w:pPr>
        <w:numPr>
          <w:ilvl w:val="0"/>
          <w:numId w:val="15"/>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Транскрипція/Транслітерація</w:t>
      </w:r>
    </w:p>
    <w:p w14:paraId="1FCB44F1" w14:textId="77777777" w:rsidR="009B1873"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Цей метод передбачає фонетичне відтворення китайських назв українськими літерами, максимально наближеними до оригінального звучання. Він зберігає автентичність звучання, але може не передавати семантичного значення назви.</w:t>
      </w:r>
    </w:p>
    <w:p w14:paraId="542098F5" w14:textId="0493CA10" w:rsidR="009B1873" w:rsidRPr="00D94962"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Приклад з </w:t>
      </w:r>
      <w:proofErr w:type="spellStart"/>
      <w:r>
        <w:rPr>
          <w:rFonts w:ascii="Times New Roman" w:eastAsia="Times New Roman" w:hAnsi="Times New Roman" w:cs="Times New Roman"/>
          <w:i/>
          <w:sz w:val="28"/>
          <w:szCs w:val="28"/>
        </w:rPr>
        <w:t>Genshin</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Impact</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(тут і далі):</w:t>
      </w:r>
      <w:r>
        <w:rPr>
          <w:rFonts w:ascii="Gungsuh" w:eastAsia="Gungsuh" w:hAnsi="Gungsuh" w:cs="Gungsuh"/>
          <w:sz w:val="28"/>
          <w:szCs w:val="28"/>
        </w:rPr>
        <w:t xml:space="preserve"> </w:t>
      </w:r>
      <w:r w:rsidRPr="00D94962">
        <w:rPr>
          <w:rFonts w:ascii="Times New Roman" w:eastAsia="Gungsuh" w:hAnsi="Times New Roman" w:cs="Times New Roman"/>
          <w:sz w:val="28"/>
          <w:szCs w:val="28"/>
        </w:rPr>
        <w:t xml:space="preserve">назва міста </w:t>
      </w:r>
      <w:r w:rsidRPr="00D94962">
        <w:rPr>
          <w:rFonts w:ascii="SimSun" w:eastAsia="SimSun" w:hAnsi="SimSun" w:cs="SimSun" w:hint="eastAsia"/>
          <w:sz w:val="28"/>
          <w:szCs w:val="28"/>
        </w:rPr>
        <w:t>璃月</w:t>
      </w:r>
      <w:r w:rsidRPr="00D94962">
        <w:rPr>
          <w:rFonts w:ascii="Times New Roman" w:eastAsia="Gungsuh" w:hAnsi="Times New Roman" w:cs="Times New Roman"/>
          <w:sz w:val="28"/>
          <w:szCs w:val="28"/>
        </w:rPr>
        <w:t xml:space="preserve"> (</w:t>
      </w:r>
      <w:proofErr w:type="spellStart"/>
      <w:r w:rsidRPr="00D94962">
        <w:rPr>
          <w:rFonts w:ascii="Times New Roman" w:eastAsia="Gungsuh" w:hAnsi="Times New Roman" w:cs="Times New Roman"/>
          <w:sz w:val="28"/>
          <w:szCs w:val="28"/>
        </w:rPr>
        <w:t>Líyuè</w:t>
      </w:r>
      <w:proofErr w:type="spellEnd"/>
      <w:r w:rsidRPr="00D94962">
        <w:rPr>
          <w:rFonts w:ascii="Times New Roman" w:eastAsia="Gungsuh" w:hAnsi="Times New Roman" w:cs="Times New Roman"/>
          <w:sz w:val="28"/>
          <w:szCs w:val="28"/>
        </w:rPr>
        <w:t>) транскрибована як “</w:t>
      </w:r>
      <w:proofErr w:type="spellStart"/>
      <w:r w:rsidRPr="00D94962">
        <w:rPr>
          <w:rFonts w:ascii="Times New Roman" w:eastAsia="Gungsuh" w:hAnsi="Times New Roman" w:cs="Times New Roman"/>
          <w:sz w:val="28"/>
          <w:szCs w:val="28"/>
        </w:rPr>
        <w:t>Ліюе</w:t>
      </w:r>
      <w:proofErr w:type="spellEnd"/>
      <w:r w:rsidRPr="00D94962">
        <w:rPr>
          <w:rFonts w:ascii="Times New Roman" w:eastAsia="Gungsuh" w:hAnsi="Times New Roman" w:cs="Times New Roman"/>
          <w:sz w:val="28"/>
          <w:szCs w:val="28"/>
        </w:rPr>
        <w:t>”. Хоча звучання збережено, значення ієрогліфів “</w:t>
      </w:r>
      <w:r w:rsidRPr="00D94962">
        <w:rPr>
          <w:rFonts w:ascii="SimSun" w:eastAsia="SimSun" w:hAnsi="SimSun" w:cs="SimSun" w:hint="eastAsia"/>
          <w:sz w:val="28"/>
          <w:szCs w:val="28"/>
        </w:rPr>
        <w:t>璃</w:t>
      </w:r>
      <w:r w:rsidRPr="00D94962">
        <w:rPr>
          <w:rFonts w:ascii="Times New Roman" w:eastAsia="Gungsuh" w:hAnsi="Times New Roman" w:cs="Times New Roman"/>
          <w:sz w:val="28"/>
          <w:szCs w:val="28"/>
        </w:rPr>
        <w:t>” (глазурований) та “</w:t>
      </w:r>
      <w:r w:rsidRPr="00D94962">
        <w:rPr>
          <w:rFonts w:ascii="SimSun" w:eastAsia="SimSun" w:hAnsi="SimSun" w:cs="SimSun" w:hint="eastAsia"/>
          <w:sz w:val="28"/>
          <w:szCs w:val="28"/>
        </w:rPr>
        <w:t>月</w:t>
      </w:r>
      <w:r w:rsidRPr="00D94962">
        <w:rPr>
          <w:rFonts w:ascii="Times New Roman" w:eastAsia="Gungsuh" w:hAnsi="Times New Roman" w:cs="Times New Roman"/>
          <w:sz w:val="28"/>
          <w:szCs w:val="28"/>
        </w:rPr>
        <w:t>” (місяць) не передається.</w:t>
      </w:r>
    </w:p>
    <w:p w14:paraId="0198CCD1" w14:textId="77777777" w:rsidR="009B1873" w:rsidRDefault="00000000">
      <w:pPr>
        <w:numPr>
          <w:ilvl w:val="0"/>
          <w:numId w:val="2"/>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Калькування</w:t>
      </w:r>
    </w:p>
    <w:p w14:paraId="5DF63149" w14:textId="77777777" w:rsidR="009B1873"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 дослівного перекладу складових частин назви, що дозволяє зберегти її зміст. Однак іноді такий підхід може призвести до неприродного або громіздкого звучання в українській мові.</w:t>
      </w:r>
    </w:p>
    <w:p w14:paraId="48CDA2AC" w14:textId="77777777" w:rsidR="009B1873"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Приклад:</w:t>
      </w:r>
      <w:r>
        <w:rPr>
          <w:rFonts w:ascii="Times New Roman" w:eastAsia="Times New Roman" w:hAnsi="Times New Roman" w:cs="Times New Roman"/>
          <w:sz w:val="28"/>
          <w:szCs w:val="28"/>
        </w:rPr>
        <w:t xml:space="preserve"> назва локації </w:t>
      </w:r>
      <w:r>
        <w:rPr>
          <w:rFonts w:ascii="SimSun" w:eastAsia="SimSun" w:hAnsi="SimSun" w:cs="SimSun"/>
          <w:sz w:val="28"/>
          <w:szCs w:val="28"/>
        </w:rPr>
        <w:t>望舒客栈</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Wàngshū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kèzhàn</w:t>
      </w:r>
      <w:proofErr w:type="spellEnd"/>
      <w:r>
        <w:rPr>
          <w:rFonts w:ascii="Times New Roman" w:eastAsia="Times New Roman" w:hAnsi="Times New Roman" w:cs="Times New Roman"/>
          <w:sz w:val="28"/>
          <w:szCs w:val="28"/>
        </w:rPr>
        <w:t xml:space="preserve">) перекладена як “Гостинний двір </w:t>
      </w:r>
      <w:proofErr w:type="spellStart"/>
      <w:r>
        <w:rPr>
          <w:rFonts w:ascii="Times New Roman" w:eastAsia="Times New Roman" w:hAnsi="Times New Roman" w:cs="Times New Roman"/>
          <w:sz w:val="28"/>
          <w:szCs w:val="28"/>
        </w:rPr>
        <w:t>Ваншу</w:t>
      </w:r>
      <w:proofErr w:type="spellEnd"/>
      <w:r>
        <w:rPr>
          <w:rFonts w:ascii="Times New Roman" w:eastAsia="Times New Roman" w:hAnsi="Times New Roman" w:cs="Times New Roman"/>
          <w:sz w:val="28"/>
          <w:szCs w:val="28"/>
        </w:rPr>
        <w:t>”, де “</w:t>
      </w:r>
      <w:r>
        <w:rPr>
          <w:rFonts w:ascii="SimSun" w:eastAsia="SimSun" w:hAnsi="SimSun" w:cs="SimSun"/>
          <w:sz w:val="28"/>
          <w:szCs w:val="28"/>
        </w:rPr>
        <w:t>望舒</w:t>
      </w:r>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Wàngshū</w:t>
      </w:r>
      <w:proofErr w:type="spellEnd"/>
      <w:r>
        <w:rPr>
          <w:rFonts w:ascii="Times New Roman" w:eastAsia="Times New Roman" w:hAnsi="Times New Roman" w:cs="Times New Roman"/>
          <w:sz w:val="28"/>
          <w:szCs w:val="28"/>
        </w:rPr>
        <w:t>) — міфологічна фігура, пов’язана з місяцем, а "</w:t>
      </w:r>
      <w:r>
        <w:rPr>
          <w:rFonts w:ascii="SimSun" w:eastAsia="SimSun" w:hAnsi="SimSun" w:cs="SimSun"/>
          <w:sz w:val="28"/>
          <w:szCs w:val="28"/>
        </w:rPr>
        <w:t>客栈</w:t>
      </w:r>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kèzhàn</w:t>
      </w:r>
      <w:proofErr w:type="spellEnd"/>
      <w:r>
        <w:rPr>
          <w:rFonts w:ascii="Times New Roman" w:eastAsia="Times New Roman" w:hAnsi="Times New Roman" w:cs="Times New Roman"/>
          <w:sz w:val="28"/>
          <w:szCs w:val="28"/>
        </w:rPr>
        <w:t>) означає “гостинний двір”.</w:t>
      </w:r>
    </w:p>
    <w:p w14:paraId="13E68E08" w14:textId="77777777" w:rsidR="009B1873" w:rsidRDefault="00000000">
      <w:pPr>
        <w:numPr>
          <w:ilvl w:val="0"/>
          <w:numId w:val="17"/>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Модуляція </w:t>
      </w:r>
    </w:p>
    <w:p w14:paraId="0EE391D1" w14:textId="77777777" w:rsidR="009B1873"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Цей метод передбачає зміну перспективи або категорії мислення при перекладі, щоб зробити назву більш природною та зрозумілою для цільової аудиторії. Він часто використовується, коли дослівний переклад не передає потрібного значення або звучить </w:t>
      </w:r>
      <w:proofErr w:type="spellStart"/>
      <w:r>
        <w:rPr>
          <w:rFonts w:ascii="Times New Roman" w:eastAsia="Times New Roman" w:hAnsi="Times New Roman" w:cs="Times New Roman"/>
          <w:sz w:val="28"/>
          <w:szCs w:val="28"/>
        </w:rPr>
        <w:t>неприродно</w:t>
      </w:r>
      <w:proofErr w:type="spellEnd"/>
      <w:r>
        <w:rPr>
          <w:rFonts w:ascii="Times New Roman" w:eastAsia="Times New Roman" w:hAnsi="Times New Roman" w:cs="Times New Roman"/>
          <w:sz w:val="28"/>
          <w:szCs w:val="28"/>
        </w:rPr>
        <w:t>.</w:t>
      </w:r>
    </w:p>
    <w:p w14:paraId="4B5DA849" w14:textId="77777777" w:rsidR="009B1873"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Приклад:</w:t>
      </w:r>
      <w:r>
        <w:rPr>
          <w:rFonts w:ascii="Times New Roman" w:eastAsia="Times New Roman" w:hAnsi="Times New Roman" w:cs="Times New Roman"/>
          <w:sz w:val="28"/>
          <w:szCs w:val="28"/>
        </w:rPr>
        <w:t xml:space="preserve"> назва артефакту </w:t>
      </w:r>
      <w:r>
        <w:rPr>
          <w:rFonts w:ascii="SimSun" w:eastAsia="SimSun" w:hAnsi="SimSun" w:cs="SimSun"/>
          <w:sz w:val="28"/>
          <w:szCs w:val="28"/>
        </w:rPr>
        <w:t>角斗士的终幕礼</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Jiǎodòushì</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Zhōngmù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lǐ</w:t>
      </w:r>
      <w:proofErr w:type="spellEnd"/>
      <w:r>
        <w:rPr>
          <w:rFonts w:ascii="Times New Roman" w:eastAsia="Times New Roman" w:hAnsi="Times New Roman" w:cs="Times New Roman"/>
          <w:sz w:val="28"/>
          <w:szCs w:val="28"/>
        </w:rPr>
        <w:t>) перекладена як “останній бій гладіатора”, де “</w:t>
      </w:r>
      <w:r>
        <w:rPr>
          <w:rFonts w:ascii="SimSun" w:eastAsia="SimSun" w:hAnsi="SimSun" w:cs="SimSun"/>
          <w:sz w:val="28"/>
          <w:szCs w:val="28"/>
        </w:rPr>
        <w:t>终幕礼</w:t>
      </w:r>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Zhōngmù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lǐ</w:t>
      </w:r>
      <w:proofErr w:type="spellEnd"/>
      <w:r>
        <w:rPr>
          <w:rFonts w:ascii="Times New Roman" w:eastAsia="Times New Roman" w:hAnsi="Times New Roman" w:cs="Times New Roman"/>
          <w:sz w:val="28"/>
          <w:szCs w:val="28"/>
        </w:rPr>
        <w:t>) буквально означає “церемонія закриття”. Модуляція дозволяє передати ідею фінального бою, що є більш зрозумілим для українських гравців.</w:t>
      </w:r>
    </w:p>
    <w:p w14:paraId="630DDC8C" w14:textId="77777777" w:rsidR="009B1873" w:rsidRDefault="00000000">
      <w:pPr>
        <w:numPr>
          <w:ilvl w:val="0"/>
          <w:numId w:val="3"/>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Адаптація</w:t>
      </w:r>
    </w:p>
    <w:p w14:paraId="25D2D382" w14:textId="77777777" w:rsidR="009B1873"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 при якому оригінальна назва замінюється на аналогічну в культурі цільової мови, зберігаючи функцію та значення, але пристосовуючи її до місцевих реалій.</w:t>
      </w:r>
    </w:p>
    <w:p w14:paraId="2408E43E" w14:textId="77777777" w:rsidR="009B1873"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Приклад:</w:t>
      </w:r>
      <w:r>
        <w:rPr>
          <w:rFonts w:ascii="Times New Roman" w:eastAsia="Times New Roman" w:hAnsi="Times New Roman" w:cs="Times New Roman"/>
          <w:sz w:val="28"/>
          <w:szCs w:val="28"/>
        </w:rPr>
        <w:t xml:space="preserve"> Страва </w:t>
      </w:r>
      <w:r>
        <w:rPr>
          <w:rFonts w:ascii="SimSun" w:eastAsia="SimSun" w:hAnsi="SimSun" w:cs="SimSun"/>
          <w:sz w:val="28"/>
          <w:szCs w:val="28"/>
        </w:rPr>
        <w:t>辣椒炒鸡</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làjiāo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chǎo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jī</w:t>
      </w:r>
      <w:proofErr w:type="spellEnd"/>
      <w:r>
        <w:rPr>
          <w:rFonts w:ascii="Times New Roman" w:eastAsia="Times New Roman" w:hAnsi="Times New Roman" w:cs="Times New Roman"/>
          <w:sz w:val="28"/>
          <w:szCs w:val="28"/>
        </w:rPr>
        <w:t>) адаптована як “курка з перцем”, що є більш знайомим форматом назви страви для української аудиторії, хоча оригінальна назва дослівно перекладається як “смажена курка з гострим перцем”.</w:t>
      </w:r>
    </w:p>
    <w:p w14:paraId="0428D2FA" w14:textId="77777777" w:rsidR="009B1873" w:rsidRDefault="00000000">
      <w:pPr>
        <w:numPr>
          <w:ilvl w:val="0"/>
          <w:numId w:val="16"/>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Упущення</w:t>
      </w:r>
    </w:p>
    <w:p w14:paraId="2D3279FE" w14:textId="77777777" w:rsidR="009B1873"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деяких випадках частина оригінальної назви може бути опущена, особливо якщо вона не несе критичного значення або ускладнює сприйняття.</w:t>
      </w:r>
    </w:p>
    <w:p w14:paraId="047ECF75" w14:textId="77777777" w:rsidR="009B1873"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Приклад:</w:t>
      </w:r>
      <w:r>
        <w:rPr>
          <w:rFonts w:ascii="Times New Roman" w:eastAsia="Times New Roman" w:hAnsi="Times New Roman" w:cs="Times New Roman"/>
          <w:sz w:val="28"/>
          <w:szCs w:val="28"/>
        </w:rPr>
        <w:t xml:space="preserve"> персонаж </w:t>
      </w:r>
      <w:r>
        <w:rPr>
          <w:rFonts w:ascii="SimSun" w:eastAsia="SimSun" w:hAnsi="SimSun" w:cs="SimSun"/>
          <w:sz w:val="28"/>
          <w:szCs w:val="28"/>
        </w:rPr>
        <w:t>荒泷一斗</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Huānglòng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Yīdòu</w:t>
      </w:r>
      <w:proofErr w:type="spellEnd"/>
      <w:r>
        <w:rPr>
          <w:rFonts w:ascii="Times New Roman" w:eastAsia="Times New Roman" w:hAnsi="Times New Roman" w:cs="Times New Roman"/>
          <w:sz w:val="28"/>
          <w:szCs w:val="28"/>
        </w:rPr>
        <w:t>) може бути перекладений як “</w:t>
      </w:r>
      <w:proofErr w:type="spellStart"/>
      <w:r>
        <w:rPr>
          <w:rFonts w:ascii="Times New Roman" w:eastAsia="Times New Roman" w:hAnsi="Times New Roman" w:cs="Times New Roman"/>
          <w:sz w:val="28"/>
          <w:szCs w:val="28"/>
        </w:rPr>
        <w:t>Ітто</w:t>
      </w:r>
      <w:proofErr w:type="spellEnd"/>
      <w:r>
        <w:rPr>
          <w:rFonts w:ascii="Times New Roman" w:eastAsia="Times New Roman" w:hAnsi="Times New Roman" w:cs="Times New Roman"/>
          <w:sz w:val="28"/>
          <w:szCs w:val="28"/>
        </w:rPr>
        <w:t>”, опускаючи прізвище “</w:t>
      </w:r>
      <w:r>
        <w:rPr>
          <w:rFonts w:ascii="SimSun" w:eastAsia="SimSun" w:hAnsi="SimSun" w:cs="SimSun"/>
          <w:sz w:val="28"/>
          <w:szCs w:val="28"/>
        </w:rPr>
        <w:t>荒泷</w:t>
      </w:r>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Huānglòng</w:t>
      </w:r>
      <w:proofErr w:type="spellEnd"/>
      <w:r>
        <w:rPr>
          <w:rFonts w:ascii="Times New Roman" w:eastAsia="Times New Roman" w:hAnsi="Times New Roman" w:cs="Times New Roman"/>
          <w:sz w:val="28"/>
          <w:szCs w:val="28"/>
        </w:rPr>
        <w:t>) для спрощення та зручності вимови.</w:t>
      </w:r>
    </w:p>
    <w:p w14:paraId="0FE9683D" w14:textId="77777777" w:rsidR="009B1873" w:rsidRDefault="00000000">
      <w:pPr>
        <w:numPr>
          <w:ilvl w:val="0"/>
          <w:numId w:val="18"/>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Додавання </w:t>
      </w:r>
    </w:p>
    <w:p w14:paraId="0850B080" w14:textId="77777777" w:rsidR="009B1873"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Іноді до перекладу додаються пояснювальні елементи, щоб прояснити значення або функцію об’єкта.</w:t>
      </w:r>
    </w:p>
    <w:p w14:paraId="1A8FC4CA" w14:textId="77777777" w:rsidR="009B1873"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Приклад:</w:t>
      </w:r>
      <w:r>
        <w:rPr>
          <w:rFonts w:ascii="Times New Roman" w:eastAsia="Times New Roman" w:hAnsi="Times New Roman" w:cs="Times New Roman"/>
          <w:sz w:val="28"/>
          <w:szCs w:val="28"/>
        </w:rPr>
        <w:t xml:space="preserve"> Назва артефакту </w:t>
      </w:r>
      <w:r>
        <w:rPr>
          <w:rFonts w:ascii="SimSun" w:eastAsia="SimSun" w:hAnsi="SimSun" w:cs="SimSun"/>
          <w:sz w:val="28"/>
          <w:szCs w:val="28"/>
        </w:rPr>
        <w:t>翠绿之影</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Cuìlǜ</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zhī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yǐng</w:t>
      </w:r>
      <w:proofErr w:type="spellEnd"/>
      <w:r>
        <w:rPr>
          <w:rFonts w:ascii="Times New Roman" w:eastAsia="Times New Roman" w:hAnsi="Times New Roman" w:cs="Times New Roman"/>
          <w:sz w:val="28"/>
          <w:szCs w:val="28"/>
        </w:rPr>
        <w:t>) перекладена як “смарагдовий тіньовий комплект”, де додано слово “комплект” для уточнення, що це набір артефактів.</w:t>
      </w:r>
    </w:p>
    <w:p w14:paraId="187D4C42" w14:textId="1775978F" w:rsidR="009B1873" w:rsidRPr="001C0400" w:rsidRDefault="00000000">
      <w:pPr>
        <w:spacing w:line="360" w:lineRule="auto"/>
        <w:ind w:firstLine="709"/>
        <w:jc w:val="both"/>
        <w:rPr>
          <w:rFonts w:ascii="Times New Roman" w:eastAsia="Times New Roman" w:hAnsi="Times New Roman" w:cs="Times New Roman"/>
          <w:sz w:val="28"/>
          <w:szCs w:val="28"/>
        </w:rPr>
      </w:pPr>
      <w:r w:rsidRPr="001C0400">
        <w:rPr>
          <w:rFonts w:ascii="Times New Roman" w:eastAsia="Gungsuh" w:hAnsi="Times New Roman" w:cs="Times New Roman"/>
          <w:sz w:val="28"/>
          <w:szCs w:val="28"/>
        </w:rPr>
        <w:t xml:space="preserve">Проте також не варто забувати, що власні назви у відеоіграх часто несуть значне смислове та культурне навантаження. Їх правильний переклад сприяє глибшому зануренню гравця в ігровий світ і збереженню авторського задуму. Наприклад, у </w:t>
      </w:r>
      <w:proofErr w:type="spellStart"/>
      <w:r w:rsidRPr="001C0400">
        <w:rPr>
          <w:rFonts w:ascii="Times New Roman" w:eastAsia="Gungsuh" w:hAnsi="Times New Roman" w:cs="Times New Roman"/>
          <w:sz w:val="28"/>
          <w:szCs w:val="28"/>
        </w:rPr>
        <w:t>Genshin</w:t>
      </w:r>
      <w:proofErr w:type="spellEnd"/>
      <w:r w:rsidRPr="001C0400">
        <w:rPr>
          <w:rFonts w:ascii="Times New Roman" w:eastAsia="Gungsuh" w:hAnsi="Times New Roman" w:cs="Times New Roman"/>
          <w:sz w:val="28"/>
          <w:szCs w:val="28"/>
        </w:rPr>
        <w:t xml:space="preserve"> </w:t>
      </w:r>
      <w:proofErr w:type="spellStart"/>
      <w:r w:rsidRPr="001C0400">
        <w:rPr>
          <w:rFonts w:ascii="Times New Roman" w:eastAsia="Gungsuh" w:hAnsi="Times New Roman" w:cs="Times New Roman"/>
          <w:sz w:val="28"/>
          <w:szCs w:val="28"/>
        </w:rPr>
        <w:t>Impact</w:t>
      </w:r>
      <w:proofErr w:type="spellEnd"/>
      <w:r w:rsidRPr="001C0400">
        <w:rPr>
          <w:rFonts w:ascii="Times New Roman" w:eastAsia="Gungsuh" w:hAnsi="Times New Roman" w:cs="Times New Roman"/>
          <w:sz w:val="28"/>
          <w:szCs w:val="28"/>
        </w:rPr>
        <w:t xml:space="preserve"> багато назв пов’язані з китайською міфологією та історією, адже гра буквально має регіон, що є репрезентацією Піднебесної. Локація </w:t>
      </w:r>
      <w:r w:rsidRPr="001C0400">
        <w:rPr>
          <w:rFonts w:ascii="SimSun" w:eastAsia="SimSun" w:hAnsi="SimSun" w:cs="SimSun" w:hint="eastAsia"/>
          <w:sz w:val="28"/>
          <w:szCs w:val="28"/>
        </w:rPr>
        <w:t>璃月</w:t>
      </w:r>
      <w:r w:rsidRPr="001C0400">
        <w:rPr>
          <w:rFonts w:ascii="Times New Roman" w:eastAsia="Gungsuh" w:hAnsi="Times New Roman" w:cs="Times New Roman"/>
          <w:sz w:val="28"/>
          <w:szCs w:val="28"/>
        </w:rPr>
        <w:t xml:space="preserve"> (</w:t>
      </w:r>
      <w:proofErr w:type="spellStart"/>
      <w:r w:rsidRPr="001C0400">
        <w:rPr>
          <w:rFonts w:ascii="Times New Roman" w:eastAsia="Gungsuh" w:hAnsi="Times New Roman" w:cs="Times New Roman"/>
          <w:sz w:val="28"/>
          <w:szCs w:val="28"/>
        </w:rPr>
        <w:t>Líyuè</w:t>
      </w:r>
      <w:proofErr w:type="spellEnd"/>
      <w:r w:rsidRPr="001C0400">
        <w:rPr>
          <w:rFonts w:ascii="Times New Roman" w:eastAsia="Gungsuh" w:hAnsi="Times New Roman" w:cs="Times New Roman"/>
          <w:sz w:val="28"/>
          <w:szCs w:val="28"/>
        </w:rPr>
        <w:t xml:space="preserve">) відображає естетику та атмосферу стародавнього Китаю, тому її адаптація має передавати ці асоціації українським гравцям. Використання транскрипції в цьому випадку допомагає зберегти культурний колорит, хоча додаткові пояснення в текстах або діалогах можуть поглибити розуміння гравця. Ідейне осмислення власних назв також включає врахування і їх символізму, функції в </w:t>
      </w:r>
      <w:proofErr w:type="spellStart"/>
      <w:r w:rsidRPr="001C0400">
        <w:rPr>
          <w:rFonts w:ascii="Times New Roman" w:eastAsia="Gungsuh" w:hAnsi="Times New Roman" w:cs="Times New Roman"/>
          <w:sz w:val="28"/>
          <w:szCs w:val="28"/>
        </w:rPr>
        <w:t>наративі</w:t>
      </w:r>
      <w:proofErr w:type="spellEnd"/>
      <w:r w:rsidRPr="001C0400">
        <w:rPr>
          <w:rFonts w:ascii="Times New Roman" w:eastAsia="Gungsuh" w:hAnsi="Times New Roman" w:cs="Times New Roman"/>
          <w:sz w:val="28"/>
          <w:szCs w:val="28"/>
        </w:rPr>
        <w:t xml:space="preserve"> та ролі у формуванні атмосфери гри. Наприклад, згадана локація </w:t>
      </w:r>
      <w:r w:rsidRPr="001C0400">
        <w:rPr>
          <w:rFonts w:ascii="SimSun" w:eastAsia="SimSun" w:hAnsi="SimSun" w:cs="SimSun" w:hint="eastAsia"/>
          <w:sz w:val="28"/>
          <w:szCs w:val="28"/>
        </w:rPr>
        <w:t>璃月</w:t>
      </w:r>
      <w:r w:rsidRPr="001C0400">
        <w:rPr>
          <w:rFonts w:ascii="Times New Roman" w:eastAsia="Gungsuh" w:hAnsi="Times New Roman" w:cs="Times New Roman"/>
          <w:sz w:val="28"/>
          <w:szCs w:val="28"/>
        </w:rPr>
        <w:t xml:space="preserve"> (</w:t>
      </w:r>
      <w:proofErr w:type="spellStart"/>
      <w:r w:rsidRPr="001C0400">
        <w:rPr>
          <w:rFonts w:ascii="Times New Roman" w:eastAsia="Gungsuh" w:hAnsi="Times New Roman" w:cs="Times New Roman"/>
          <w:sz w:val="28"/>
          <w:szCs w:val="28"/>
        </w:rPr>
        <w:t>Líyuè</w:t>
      </w:r>
      <w:proofErr w:type="spellEnd"/>
      <w:r w:rsidRPr="001C0400">
        <w:rPr>
          <w:rFonts w:ascii="Times New Roman" w:eastAsia="Gungsuh" w:hAnsi="Times New Roman" w:cs="Times New Roman"/>
          <w:sz w:val="28"/>
          <w:szCs w:val="28"/>
        </w:rPr>
        <w:t>) не просто звучить “екзотично”, а символізує багатство, витонченість і спадкоємність традицій — це своєрідний китайський культурний центр у всесвіті гри. Переклад повинен не просто передавати назву, а дозволяти гравцеві відчути її значення.</w:t>
      </w:r>
    </w:p>
    <w:p w14:paraId="19E32F69" w14:textId="77777777" w:rsidR="009B1873"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Або, скажімо, персонаж </w:t>
      </w:r>
      <w:r>
        <w:rPr>
          <w:rFonts w:ascii="SimSun" w:eastAsia="SimSun" w:hAnsi="SimSun" w:cs="SimSun"/>
          <w:sz w:val="28"/>
          <w:szCs w:val="28"/>
        </w:rPr>
        <w:t>钟离</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Zhōnglí</w:t>
      </w:r>
      <w:proofErr w:type="spellEnd"/>
      <w:r>
        <w:rPr>
          <w:rFonts w:ascii="Times New Roman" w:eastAsia="Times New Roman" w:hAnsi="Times New Roman" w:cs="Times New Roman"/>
          <w:sz w:val="28"/>
          <w:szCs w:val="28"/>
        </w:rPr>
        <w:t xml:space="preserve">) — ім’я якого є алюзією на китайського бога </w:t>
      </w:r>
      <w:proofErr w:type="spellStart"/>
      <w:r>
        <w:rPr>
          <w:rFonts w:ascii="Times New Roman" w:eastAsia="Times New Roman" w:hAnsi="Times New Roman" w:cs="Times New Roman"/>
          <w:sz w:val="28"/>
          <w:szCs w:val="28"/>
        </w:rPr>
        <w:t>гео</w:t>
      </w:r>
      <w:proofErr w:type="spellEnd"/>
      <w:r>
        <w:rPr>
          <w:rFonts w:ascii="Times New Roman" w:eastAsia="Times New Roman" w:hAnsi="Times New Roman" w:cs="Times New Roman"/>
          <w:sz w:val="28"/>
          <w:szCs w:val="28"/>
        </w:rPr>
        <w:t xml:space="preserve">-елементу — несе за собою глибокий шар культурного та сюжетного підтекстів. Важливо зберегти це ім’я в оригінальному або близькому до нього вигляді, бо будь-яка вільна адаптація втратить історичний і </w:t>
      </w:r>
      <w:proofErr w:type="spellStart"/>
      <w:r>
        <w:rPr>
          <w:rFonts w:ascii="Times New Roman" w:eastAsia="Times New Roman" w:hAnsi="Times New Roman" w:cs="Times New Roman"/>
          <w:sz w:val="28"/>
          <w:szCs w:val="28"/>
        </w:rPr>
        <w:t>наративний</w:t>
      </w:r>
      <w:proofErr w:type="spellEnd"/>
      <w:r>
        <w:rPr>
          <w:rFonts w:ascii="Times New Roman" w:eastAsia="Times New Roman" w:hAnsi="Times New Roman" w:cs="Times New Roman"/>
          <w:sz w:val="28"/>
          <w:szCs w:val="28"/>
        </w:rPr>
        <w:t xml:space="preserve"> контекст.</w:t>
      </w:r>
    </w:p>
    <w:p w14:paraId="3B9E81CC" w14:textId="08AE589B" w:rsidR="009B1873"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автори Коломієць Н. В. [7, с. 188] та </w:t>
      </w:r>
      <w:proofErr w:type="spellStart"/>
      <w:r>
        <w:rPr>
          <w:rFonts w:ascii="Times New Roman" w:eastAsia="Times New Roman" w:hAnsi="Times New Roman" w:cs="Times New Roman"/>
          <w:sz w:val="28"/>
          <w:szCs w:val="28"/>
        </w:rPr>
        <w:t>Мухамад</w:t>
      </w:r>
      <w:proofErr w:type="spellEnd"/>
      <w:r>
        <w:rPr>
          <w:rFonts w:ascii="Times New Roman" w:eastAsia="Times New Roman" w:hAnsi="Times New Roman" w:cs="Times New Roman"/>
          <w:sz w:val="28"/>
          <w:szCs w:val="28"/>
        </w:rPr>
        <w:t xml:space="preserve"> Д</w:t>
      </w:r>
      <w:r w:rsidR="001C0400">
        <w:rPr>
          <w:rFonts w:ascii="Times New Roman" w:eastAsia="Times New Roman" w:hAnsi="Times New Roman" w:cs="Times New Roman"/>
          <w:sz w:val="28"/>
          <w:szCs w:val="28"/>
          <w:lang w:val="uk-UA"/>
        </w:rPr>
        <w:t>а</w:t>
      </w:r>
      <w:proofErr w:type="spellStart"/>
      <w:r>
        <w:rPr>
          <w:rFonts w:ascii="Times New Roman" w:eastAsia="Times New Roman" w:hAnsi="Times New Roman" w:cs="Times New Roman"/>
          <w:sz w:val="28"/>
          <w:szCs w:val="28"/>
        </w:rPr>
        <w:t>йфа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Хайдар</w:t>
      </w:r>
      <w:proofErr w:type="spellEnd"/>
      <w:r>
        <w:rPr>
          <w:rFonts w:ascii="Times New Roman" w:eastAsia="Times New Roman" w:hAnsi="Times New Roman" w:cs="Times New Roman"/>
          <w:sz w:val="28"/>
          <w:szCs w:val="28"/>
        </w:rPr>
        <w:t xml:space="preserve"> П і Валентина </w:t>
      </w:r>
      <w:proofErr w:type="spellStart"/>
      <w:r>
        <w:rPr>
          <w:rFonts w:ascii="Times New Roman" w:eastAsia="Times New Roman" w:hAnsi="Times New Roman" w:cs="Times New Roman"/>
          <w:sz w:val="28"/>
          <w:szCs w:val="28"/>
        </w:rPr>
        <w:t>Відіа</w:t>
      </w:r>
      <w:proofErr w:type="spellEnd"/>
      <w:r>
        <w:rPr>
          <w:rFonts w:ascii="Times New Roman" w:eastAsia="Times New Roman" w:hAnsi="Times New Roman" w:cs="Times New Roman"/>
          <w:sz w:val="28"/>
          <w:szCs w:val="28"/>
        </w:rPr>
        <w:t xml:space="preserve"> С [8, с. 18] у висновках зазначають, що найефективнішими методами є </w:t>
      </w:r>
      <w:r>
        <w:rPr>
          <w:rFonts w:ascii="Times New Roman" w:eastAsia="Times New Roman" w:hAnsi="Times New Roman" w:cs="Times New Roman"/>
          <w:i/>
          <w:sz w:val="28"/>
          <w:szCs w:val="28"/>
        </w:rPr>
        <w:t>транскрипція</w:t>
      </w:r>
      <w:r>
        <w:rPr>
          <w:rFonts w:ascii="Times New Roman" w:eastAsia="Times New Roman" w:hAnsi="Times New Roman" w:cs="Times New Roman"/>
          <w:sz w:val="28"/>
          <w:szCs w:val="28"/>
        </w:rPr>
        <w:t xml:space="preserve">, коли важливо зберегти звучання та культурний код; </w:t>
      </w:r>
      <w:r>
        <w:rPr>
          <w:rFonts w:ascii="Times New Roman" w:eastAsia="Times New Roman" w:hAnsi="Times New Roman" w:cs="Times New Roman"/>
          <w:i/>
          <w:sz w:val="28"/>
          <w:szCs w:val="28"/>
        </w:rPr>
        <w:t>калькування</w:t>
      </w:r>
      <w:r>
        <w:rPr>
          <w:rFonts w:ascii="Times New Roman" w:eastAsia="Times New Roman" w:hAnsi="Times New Roman" w:cs="Times New Roman"/>
          <w:sz w:val="28"/>
          <w:szCs w:val="28"/>
        </w:rPr>
        <w:t xml:space="preserve">, коли назва містить прозорі </w:t>
      </w:r>
      <w:r>
        <w:rPr>
          <w:rFonts w:ascii="Times New Roman" w:eastAsia="Times New Roman" w:hAnsi="Times New Roman" w:cs="Times New Roman"/>
          <w:sz w:val="28"/>
          <w:szCs w:val="28"/>
        </w:rPr>
        <w:lastRenderedPageBreak/>
        <w:t xml:space="preserve">семантичні компоненти; </w:t>
      </w:r>
      <w:r>
        <w:rPr>
          <w:rFonts w:ascii="Times New Roman" w:eastAsia="Times New Roman" w:hAnsi="Times New Roman" w:cs="Times New Roman"/>
          <w:i/>
          <w:sz w:val="28"/>
          <w:szCs w:val="28"/>
        </w:rPr>
        <w:t>модуляція і адаптація</w:t>
      </w:r>
      <w:r>
        <w:rPr>
          <w:rFonts w:ascii="Times New Roman" w:eastAsia="Times New Roman" w:hAnsi="Times New Roman" w:cs="Times New Roman"/>
          <w:sz w:val="28"/>
          <w:szCs w:val="28"/>
        </w:rPr>
        <w:t xml:space="preserve">, якщо буквальний переклад порушує сприйняття або звучить </w:t>
      </w:r>
      <w:proofErr w:type="spellStart"/>
      <w:r>
        <w:rPr>
          <w:rFonts w:ascii="Times New Roman" w:eastAsia="Times New Roman" w:hAnsi="Times New Roman" w:cs="Times New Roman"/>
          <w:sz w:val="28"/>
          <w:szCs w:val="28"/>
        </w:rPr>
        <w:t>неприродно</w:t>
      </w:r>
      <w:proofErr w:type="spellEnd"/>
      <w:r>
        <w:rPr>
          <w:rFonts w:ascii="Times New Roman" w:eastAsia="Times New Roman" w:hAnsi="Times New Roman" w:cs="Times New Roman"/>
          <w:sz w:val="28"/>
          <w:szCs w:val="28"/>
        </w:rPr>
        <w:t>. Спираючись на ці дослідження та усю вище згадану інформацію, детальніше локалізація та в особливості методи перекладу власних назв будуть дослідженні в другій практичній частині роботи, з урахуванням специфіки згаданих деталей.</w:t>
      </w:r>
    </w:p>
    <w:p w14:paraId="4AE640DB" w14:textId="77777777" w:rsidR="009B1873" w:rsidRDefault="00000000">
      <w:pPr>
        <w:spacing w:line="360" w:lineRule="auto"/>
        <w:ind w:firstLine="709"/>
        <w:jc w:val="both"/>
        <w:rPr>
          <w:rFonts w:ascii="Times New Roman" w:eastAsia="Times New Roman" w:hAnsi="Times New Roman" w:cs="Times New Roman"/>
          <w:sz w:val="28"/>
          <w:szCs w:val="28"/>
        </w:rPr>
      </w:pPr>
      <w:r>
        <w:br w:type="page"/>
      </w:r>
    </w:p>
    <w:p w14:paraId="7E52F1EA" w14:textId="77777777" w:rsidR="009B1873" w:rsidRDefault="00000000">
      <w:pPr>
        <w:spacing w:before="240" w:after="24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 2. ЗАСТОСУВАННЯ ОСОБЛИВОСТЕЙ ЛОКАЛІЗАЦІЇ ВІДЕОІГОР НА ПРАКТИЦІ</w:t>
      </w:r>
    </w:p>
    <w:p w14:paraId="4F178E79" w14:textId="77777777" w:rsidR="009B1873"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Головною особливістю цієї роботи є наглядне дослідження явища локалізації </w:t>
      </w:r>
      <w:proofErr w:type="spellStart"/>
      <w:r>
        <w:rPr>
          <w:rFonts w:ascii="Times New Roman" w:eastAsia="Times New Roman" w:hAnsi="Times New Roman" w:cs="Times New Roman"/>
          <w:sz w:val="28"/>
          <w:szCs w:val="28"/>
        </w:rPr>
        <w:t>китайскомовних</w:t>
      </w:r>
      <w:proofErr w:type="spellEnd"/>
      <w:r>
        <w:rPr>
          <w:rFonts w:ascii="Times New Roman" w:eastAsia="Times New Roman" w:hAnsi="Times New Roman" w:cs="Times New Roman"/>
          <w:sz w:val="28"/>
          <w:szCs w:val="28"/>
        </w:rPr>
        <w:t xml:space="preserve"> відеоігор. В цій частині буде наглядно продемонстровано можливий вид локалізації і надано пояснення особливостей та методів перекладу ігрових елементів з урахуванням їх проблематики та специфіки в контексті перекладу китайської саме українською  мовою. Для дослідження та демонстрації була обрана одна з найвідоміших наразі у світі ігор від китайської студії </w:t>
      </w:r>
      <w:proofErr w:type="spellStart"/>
      <w:r>
        <w:rPr>
          <w:rFonts w:ascii="Times New Roman" w:eastAsia="Times New Roman" w:hAnsi="Times New Roman" w:cs="Times New Roman"/>
          <w:sz w:val="28"/>
          <w:szCs w:val="28"/>
        </w:rPr>
        <w:t>Hoyoverse</w:t>
      </w:r>
      <w:proofErr w:type="spellEnd"/>
      <w:r>
        <w:rPr>
          <w:rFonts w:ascii="Times New Roman" w:eastAsia="Times New Roman" w:hAnsi="Times New Roman" w:cs="Times New Roman"/>
          <w:sz w:val="28"/>
          <w:szCs w:val="28"/>
        </w:rPr>
        <w:t xml:space="preserve"> під назвою </w:t>
      </w:r>
      <w:proofErr w:type="spellStart"/>
      <w:r>
        <w:rPr>
          <w:rFonts w:ascii="Times New Roman" w:eastAsia="Times New Roman" w:hAnsi="Times New Roman" w:cs="Times New Roman"/>
          <w:sz w:val="28"/>
          <w:szCs w:val="28"/>
        </w:rPr>
        <w:t>Genshin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Impact</w:t>
      </w:r>
      <w:proofErr w:type="spellEnd"/>
      <w:r>
        <w:rPr>
          <w:rFonts w:ascii="Times New Roman" w:eastAsia="Times New Roman" w:hAnsi="Times New Roman" w:cs="Times New Roman"/>
          <w:sz w:val="28"/>
          <w:szCs w:val="28"/>
        </w:rPr>
        <w:t xml:space="preserve"> у жанрі </w:t>
      </w:r>
      <w:proofErr w:type="spellStart"/>
      <w:r>
        <w:rPr>
          <w:rFonts w:ascii="Times New Roman" w:eastAsia="Times New Roman" w:hAnsi="Times New Roman" w:cs="Times New Roman"/>
          <w:sz w:val="28"/>
          <w:szCs w:val="28"/>
        </w:rPr>
        <w:t>кроссплатформенного</w:t>
      </w:r>
      <w:proofErr w:type="spellEnd"/>
      <w:r>
        <w:rPr>
          <w:rFonts w:ascii="Times New Roman" w:eastAsia="Times New Roman" w:hAnsi="Times New Roman" w:cs="Times New Roman"/>
          <w:sz w:val="28"/>
          <w:szCs w:val="28"/>
        </w:rPr>
        <w:t xml:space="preserve"> RPG (</w:t>
      </w:r>
      <w:proofErr w:type="spellStart"/>
      <w:r>
        <w:rPr>
          <w:rFonts w:ascii="Times New Roman" w:eastAsia="Times New Roman" w:hAnsi="Times New Roman" w:cs="Times New Roman"/>
          <w:sz w:val="28"/>
          <w:szCs w:val="28"/>
        </w:rPr>
        <w:t>Role-Playing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Game</w:t>
      </w:r>
      <w:proofErr w:type="spellEnd"/>
      <w:r>
        <w:rPr>
          <w:rFonts w:ascii="Times New Roman" w:eastAsia="Times New Roman" w:hAnsi="Times New Roman" w:cs="Times New Roman"/>
          <w:sz w:val="28"/>
          <w:szCs w:val="28"/>
        </w:rPr>
        <w:t xml:space="preserve">, рольова гра) у </w:t>
      </w:r>
      <w:proofErr w:type="spellStart"/>
      <w:r>
        <w:rPr>
          <w:rFonts w:ascii="Times New Roman" w:eastAsia="Times New Roman" w:hAnsi="Times New Roman" w:cs="Times New Roman"/>
          <w:sz w:val="28"/>
          <w:szCs w:val="28"/>
        </w:rPr>
        <w:t>фентезійному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сетінгу</w:t>
      </w:r>
      <w:proofErr w:type="spellEnd"/>
      <w:r>
        <w:rPr>
          <w:rFonts w:ascii="Times New Roman" w:eastAsia="Times New Roman" w:hAnsi="Times New Roman" w:cs="Times New Roman"/>
          <w:sz w:val="28"/>
          <w:szCs w:val="28"/>
        </w:rPr>
        <w:t xml:space="preserve">. </w:t>
      </w:r>
    </w:p>
    <w:p w14:paraId="55C1AA85" w14:textId="77777777" w:rsidR="009B1873"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Цей розділ також матиме дві частини: перша частина спрямована на дослідження методів перекладу власних назв у ігровому контексті, друга матиме більш наглядний приклад перекладу текстів з ігрових полів та сценарію та залучатиме оглянуті власні назви у віртуальний сюжет.</w:t>
      </w:r>
    </w:p>
    <w:p w14:paraId="01B7A61C" w14:textId="77777777" w:rsidR="009B1873" w:rsidRDefault="009B1873">
      <w:pPr>
        <w:spacing w:line="360" w:lineRule="auto"/>
        <w:ind w:firstLine="709"/>
        <w:jc w:val="both"/>
        <w:rPr>
          <w:rFonts w:ascii="Times New Roman" w:eastAsia="Times New Roman" w:hAnsi="Times New Roman" w:cs="Times New Roman"/>
          <w:sz w:val="28"/>
          <w:szCs w:val="28"/>
        </w:rPr>
      </w:pPr>
    </w:p>
    <w:p w14:paraId="7D6C21F6" w14:textId="77777777" w:rsidR="009B1873" w:rsidRDefault="00000000">
      <w:pPr>
        <w:spacing w:after="20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 Особливості локалізації власних назв у грі </w:t>
      </w:r>
      <w:proofErr w:type="spellStart"/>
      <w:r>
        <w:rPr>
          <w:rFonts w:ascii="Times New Roman" w:eastAsia="Times New Roman" w:hAnsi="Times New Roman" w:cs="Times New Roman"/>
          <w:b/>
          <w:sz w:val="28"/>
          <w:szCs w:val="28"/>
        </w:rPr>
        <w:t>Genshin</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Impact</w:t>
      </w:r>
      <w:proofErr w:type="spellEnd"/>
      <w:r>
        <w:rPr>
          <w:rFonts w:ascii="Times New Roman" w:eastAsia="Times New Roman" w:hAnsi="Times New Roman" w:cs="Times New Roman"/>
          <w:b/>
          <w:sz w:val="28"/>
          <w:szCs w:val="28"/>
        </w:rPr>
        <w:t xml:space="preserve"> </w:t>
      </w:r>
    </w:p>
    <w:p w14:paraId="385FD780" w14:textId="77777777" w:rsidR="009B1873" w:rsidRPr="007A227D"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Варто зазначити, що компанія </w:t>
      </w:r>
      <w:proofErr w:type="spellStart"/>
      <w:r>
        <w:rPr>
          <w:rFonts w:ascii="Times New Roman" w:eastAsia="Times New Roman" w:hAnsi="Times New Roman" w:cs="Times New Roman"/>
          <w:sz w:val="28"/>
          <w:szCs w:val="28"/>
        </w:rPr>
        <w:t>Hoyoverse</w:t>
      </w:r>
      <w:proofErr w:type="spellEnd"/>
      <w:r>
        <w:rPr>
          <w:rFonts w:ascii="Times New Roman" w:eastAsia="Times New Roman" w:hAnsi="Times New Roman" w:cs="Times New Roman"/>
          <w:sz w:val="28"/>
          <w:szCs w:val="28"/>
        </w:rPr>
        <w:t xml:space="preserve"> має затверджений офіційний переклад власних назв до кожної локалізації залежно від мови реципієнта, а так як офіційного перекладу гри саме українською наразі ще не передбачено, ми можемо лише здогадуватись за можливі варіанти та в більшій мірі </w:t>
      </w:r>
      <w:r w:rsidRPr="007A227D">
        <w:rPr>
          <w:rFonts w:ascii="Times New Roman" w:eastAsia="Times New Roman" w:hAnsi="Times New Roman" w:cs="Times New Roman"/>
          <w:sz w:val="28"/>
          <w:szCs w:val="28"/>
        </w:rPr>
        <w:t xml:space="preserve">спиратися на існуючу латинізацію офіційного англійського перекладу. </w:t>
      </w:r>
    </w:p>
    <w:p w14:paraId="4FDB2117" w14:textId="590BCB14" w:rsidR="009B1873" w:rsidRDefault="00000000">
      <w:pPr>
        <w:spacing w:line="360" w:lineRule="auto"/>
        <w:ind w:firstLine="709"/>
        <w:jc w:val="both"/>
        <w:rPr>
          <w:rFonts w:ascii="Times New Roman" w:eastAsia="Times New Roman" w:hAnsi="Times New Roman" w:cs="Times New Roman"/>
          <w:sz w:val="28"/>
          <w:szCs w:val="28"/>
        </w:rPr>
      </w:pPr>
      <w:r w:rsidRPr="007A227D">
        <w:rPr>
          <w:rFonts w:ascii="Times New Roman" w:eastAsia="Times New Roman" w:hAnsi="Times New Roman" w:cs="Times New Roman"/>
          <w:sz w:val="28"/>
          <w:szCs w:val="28"/>
        </w:rPr>
        <w:t xml:space="preserve">Сама назва гри </w:t>
      </w:r>
      <w:r w:rsidRPr="007A227D">
        <w:rPr>
          <w:rFonts w:ascii="SimSun" w:eastAsia="SimSun" w:hAnsi="SimSun" w:cs="SimSun" w:hint="eastAsia"/>
          <w:b/>
          <w:sz w:val="28"/>
          <w:szCs w:val="28"/>
        </w:rPr>
        <w:t>原神</w:t>
      </w:r>
      <w:r w:rsidRPr="007A227D">
        <w:rPr>
          <w:rFonts w:ascii="Times New Roman" w:eastAsia="Gungsuh" w:hAnsi="Times New Roman" w:cs="Times New Roman"/>
          <w:b/>
          <w:sz w:val="28"/>
          <w:szCs w:val="28"/>
        </w:rPr>
        <w:t xml:space="preserve"> (</w:t>
      </w:r>
      <w:proofErr w:type="spellStart"/>
      <w:r w:rsidRPr="007A227D">
        <w:rPr>
          <w:rFonts w:ascii="Times New Roman" w:eastAsia="Gungsuh" w:hAnsi="Times New Roman" w:cs="Times New Roman"/>
          <w:b/>
          <w:sz w:val="28"/>
          <w:szCs w:val="28"/>
        </w:rPr>
        <w:t>Yuánshén</w:t>
      </w:r>
      <w:proofErr w:type="spellEnd"/>
      <w:r w:rsidRPr="007A227D">
        <w:rPr>
          <w:rFonts w:ascii="Times New Roman" w:eastAsia="Gungsuh" w:hAnsi="Times New Roman" w:cs="Times New Roman"/>
          <w:b/>
          <w:sz w:val="28"/>
          <w:szCs w:val="28"/>
        </w:rPr>
        <w:t xml:space="preserve">) — </w:t>
      </w:r>
      <w:proofErr w:type="spellStart"/>
      <w:r w:rsidRPr="007A227D">
        <w:rPr>
          <w:rFonts w:ascii="Times New Roman" w:eastAsia="Gungsuh" w:hAnsi="Times New Roman" w:cs="Times New Roman"/>
          <w:b/>
          <w:sz w:val="28"/>
          <w:szCs w:val="28"/>
        </w:rPr>
        <w:t>Genshin</w:t>
      </w:r>
      <w:proofErr w:type="spellEnd"/>
      <w:r w:rsidRPr="007A227D">
        <w:rPr>
          <w:rFonts w:ascii="Times New Roman" w:eastAsia="Gungsuh" w:hAnsi="Times New Roman" w:cs="Times New Roman"/>
          <w:b/>
          <w:sz w:val="28"/>
          <w:szCs w:val="28"/>
        </w:rPr>
        <w:t xml:space="preserve"> </w:t>
      </w:r>
      <w:proofErr w:type="spellStart"/>
      <w:r w:rsidRPr="007A227D">
        <w:rPr>
          <w:rFonts w:ascii="Times New Roman" w:eastAsia="Gungsuh" w:hAnsi="Times New Roman" w:cs="Times New Roman"/>
          <w:b/>
          <w:sz w:val="28"/>
          <w:szCs w:val="28"/>
        </w:rPr>
        <w:t>Impact</w:t>
      </w:r>
      <w:proofErr w:type="spellEnd"/>
      <w:r w:rsidRPr="007A227D">
        <w:rPr>
          <w:rFonts w:ascii="Times New Roman" w:eastAsia="Gungsuh" w:hAnsi="Times New Roman" w:cs="Times New Roman"/>
          <w:b/>
          <w:sz w:val="28"/>
          <w:szCs w:val="28"/>
        </w:rPr>
        <w:t xml:space="preserve"> </w:t>
      </w:r>
      <w:r w:rsidRPr="007A227D">
        <w:rPr>
          <w:rFonts w:ascii="Times New Roman" w:eastAsia="Times New Roman" w:hAnsi="Times New Roman" w:cs="Times New Roman"/>
          <w:sz w:val="28"/>
          <w:szCs w:val="28"/>
        </w:rPr>
        <w:t>має</w:t>
      </w:r>
      <w:r>
        <w:rPr>
          <w:rFonts w:ascii="Times New Roman" w:eastAsia="Times New Roman" w:hAnsi="Times New Roman" w:cs="Times New Roman"/>
          <w:sz w:val="28"/>
          <w:szCs w:val="28"/>
        </w:rPr>
        <w:t xml:space="preserve"> дуже цікаве значення та конотацію: </w:t>
      </w:r>
      <w:sdt>
        <w:sdtPr>
          <w:rPr>
            <w:rFonts w:ascii="Times New Roman" w:hAnsi="Times New Roman" w:cs="Times New Roman"/>
          </w:rPr>
          <w:tag w:val="goog_rdk_3"/>
          <w:id w:val="1205756242"/>
        </w:sdtPr>
        <w:sdtContent>
          <w:r w:rsidRPr="001C0400">
            <w:rPr>
              <w:rFonts w:ascii="SimSun" w:eastAsia="SimSun" w:hAnsi="SimSun" w:cs="SimSun" w:hint="eastAsia"/>
              <w:b/>
              <w:sz w:val="28"/>
              <w:szCs w:val="28"/>
            </w:rPr>
            <w:t>原神</w:t>
          </w:r>
        </w:sdtContent>
      </w:sdt>
      <w:r w:rsidRPr="001C0400">
        <w:rPr>
          <w:rFonts w:ascii="Times New Roman" w:eastAsia="Gungsuh" w:hAnsi="Times New Roman" w:cs="Times New Roman"/>
          <w:sz w:val="28"/>
          <w:szCs w:val="28"/>
        </w:rPr>
        <w:t xml:space="preserve"> дослівно перекладається як “Первісне божество” або “Первинний дух”. Назва відсилає до глибинного міфологічного коріння, концепції Архонтів, </w:t>
      </w:r>
      <w:proofErr w:type="spellStart"/>
      <w:r w:rsidRPr="001C0400">
        <w:rPr>
          <w:rFonts w:ascii="Times New Roman" w:eastAsia="Gungsuh" w:hAnsi="Times New Roman" w:cs="Times New Roman"/>
          <w:sz w:val="28"/>
          <w:szCs w:val="28"/>
        </w:rPr>
        <w:t>елементальних</w:t>
      </w:r>
      <w:proofErr w:type="spellEnd"/>
      <w:r w:rsidRPr="001C0400">
        <w:rPr>
          <w:rFonts w:ascii="Times New Roman" w:eastAsia="Gungsuh" w:hAnsi="Times New Roman" w:cs="Times New Roman"/>
          <w:sz w:val="28"/>
          <w:szCs w:val="28"/>
        </w:rPr>
        <w:t xml:space="preserve"> сил і космогонії </w:t>
      </w:r>
      <w:r w:rsidRPr="001C0400">
        <w:rPr>
          <w:rFonts w:ascii="Times New Roman" w:eastAsia="Gungsuh" w:hAnsi="Times New Roman" w:cs="Times New Roman"/>
          <w:sz w:val="28"/>
          <w:szCs w:val="28"/>
        </w:rPr>
        <w:lastRenderedPageBreak/>
        <w:t xml:space="preserve">гри. Допоки сам термін </w:t>
      </w:r>
      <w:r w:rsidRPr="001C0400">
        <w:rPr>
          <w:rFonts w:ascii="SimSun" w:eastAsia="SimSun" w:hAnsi="SimSun" w:cs="SimSun" w:hint="eastAsia"/>
          <w:sz w:val="28"/>
          <w:szCs w:val="28"/>
        </w:rPr>
        <w:t>原神</w:t>
      </w:r>
      <w:r w:rsidRPr="001C0400">
        <w:rPr>
          <w:rFonts w:ascii="Times New Roman" w:eastAsia="Gungsuh" w:hAnsi="Times New Roman" w:cs="Times New Roman"/>
          <w:sz w:val="28"/>
          <w:szCs w:val="28"/>
        </w:rPr>
        <w:t xml:space="preserve"> не зустрічається у грі ніде, крім назви, проте може мати вплив та значення у ігровому світі в розв’язці. В англомовному перекладі був застосований спосіб </w:t>
      </w:r>
      <w:r>
        <w:rPr>
          <w:rFonts w:ascii="Times New Roman" w:eastAsia="Times New Roman" w:hAnsi="Times New Roman" w:cs="Times New Roman"/>
          <w:i/>
          <w:sz w:val="28"/>
          <w:szCs w:val="28"/>
        </w:rPr>
        <w:t>транслітерації з елементом додавання та модуляції</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b/>
          <w:sz w:val="28"/>
          <w:szCs w:val="28"/>
        </w:rPr>
        <w:t>Genshin</w:t>
      </w:r>
      <w:proofErr w:type="spellEnd"/>
      <w:r>
        <w:rPr>
          <w:rFonts w:ascii="Times New Roman" w:eastAsia="Times New Roman" w:hAnsi="Times New Roman" w:cs="Times New Roman"/>
          <w:sz w:val="28"/>
          <w:szCs w:val="28"/>
        </w:rPr>
        <w:t xml:space="preserve"> — транскрипція від “</w:t>
      </w:r>
      <w:proofErr w:type="spellStart"/>
      <w:r>
        <w:rPr>
          <w:rFonts w:ascii="Times New Roman" w:eastAsia="Times New Roman" w:hAnsi="Times New Roman" w:cs="Times New Roman"/>
          <w:sz w:val="28"/>
          <w:szCs w:val="28"/>
        </w:rPr>
        <w:t>Yuanshen</w:t>
      </w:r>
      <w:proofErr w:type="spellEnd"/>
      <w:r>
        <w:rPr>
          <w:rFonts w:ascii="Times New Roman" w:eastAsia="Times New Roman" w:hAnsi="Times New Roman" w:cs="Times New Roman"/>
          <w:sz w:val="28"/>
          <w:szCs w:val="28"/>
        </w:rPr>
        <w:t>”, з елементом “</w:t>
      </w:r>
      <w:proofErr w:type="spellStart"/>
      <w:r>
        <w:rPr>
          <w:rFonts w:ascii="Times New Roman" w:eastAsia="Times New Roman" w:hAnsi="Times New Roman" w:cs="Times New Roman"/>
          <w:sz w:val="28"/>
          <w:szCs w:val="28"/>
        </w:rPr>
        <w:t>gen</w:t>
      </w:r>
      <w:proofErr w:type="spellEnd"/>
      <w:r>
        <w:rPr>
          <w:rFonts w:ascii="Times New Roman" w:eastAsia="Times New Roman" w:hAnsi="Times New Roman" w:cs="Times New Roman"/>
          <w:sz w:val="28"/>
          <w:szCs w:val="28"/>
        </w:rPr>
        <w:t xml:space="preserve">” (латинське </w:t>
      </w:r>
      <w:proofErr w:type="spellStart"/>
      <w:r>
        <w:rPr>
          <w:rFonts w:ascii="Times New Roman" w:eastAsia="Times New Roman" w:hAnsi="Times New Roman" w:cs="Times New Roman"/>
          <w:i/>
          <w:sz w:val="28"/>
          <w:szCs w:val="28"/>
        </w:rPr>
        <w:t>genesis</w:t>
      </w:r>
      <w:proofErr w:type="spellEnd"/>
      <w:r>
        <w:rPr>
          <w:rFonts w:ascii="Times New Roman" w:eastAsia="Times New Roman" w:hAnsi="Times New Roman" w:cs="Times New Roman"/>
          <w:sz w:val="28"/>
          <w:szCs w:val="28"/>
        </w:rPr>
        <w:t xml:space="preserve">, “походження”), а додана частина </w:t>
      </w:r>
      <w:proofErr w:type="spellStart"/>
      <w:r>
        <w:rPr>
          <w:rFonts w:ascii="Times New Roman" w:eastAsia="Times New Roman" w:hAnsi="Times New Roman" w:cs="Times New Roman"/>
          <w:b/>
          <w:sz w:val="28"/>
          <w:szCs w:val="28"/>
        </w:rPr>
        <w:t>Impact</w:t>
      </w:r>
      <w:proofErr w:type="spellEnd"/>
      <w:r>
        <w:rPr>
          <w:rFonts w:ascii="Times New Roman" w:eastAsia="Times New Roman" w:hAnsi="Times New Roman" w:cs="Times New Roman"/>
          <w:sz w:val="28"/>
          <w:szCs w:val="28"/>
        </w:rPr>
        <w:t xml:space="preserve"> означає “вплив” або “удар”. Таким чином назва натякає на “удар божественних сил”, втручання богів у долю людей, конфлікт між небом і землею, це не є буквальним перекладом, а </w:t>
      </w:r>
      <w:r>
        <w:rPr>
          <w:rFonts w:ascii="Times New Roman" w:eastAsia="Times New Roman" w:hAnsi="Times New Roman" w:cs="Times New Roman"/>
          <w:i/>
          <w:sz w:val="28"/>
          <w:szCs w:val="28"/>
        </w:rPr>
        <w:t>інтерпретаційним</w:t>
      </w:r>
      <w:r>
        <w:rPr>
          <w:rFonts w:ascii="Times New Roman" w:eastAsia="Times New Roman" w:hAnsi="Times New Roman" w:cs="Times New Roman"/>
          <w:sz w:val="28"/>
          <w:szCs w:val="28"/>
        </w:rPr>
        <w:t>, що додає динаміки й епічного масштабу.</w:t>
      </w:r>
    </w:p>
    <w:p w14:paraId="24915629" w14:textId="77777777" w:rsidR="009B1873"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Всі події гри відбуваються у світі </w:t>
      </w:r>
      <w:r>
        <w:rPr>
          <w:rFonts w:ascii="SimSun" w:eastAsia="SimSun" w:hAnsi="SimSun" w:cs="SimSun"/>
          <w:b/>
          <w:sz w:val="28"/>
          <w:szCs w:val="28"/>
        </w:rPr>
        <w:t>提瓦特</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Tíwǎtè</w:t>
      </w:r>
      <w:proofErr w:type="spellEnd"/>
      <w:r>
        <w:rPr>
          <w:rFonts w:ascii="Times New Roman" w:eastAsia="Times New Roman" w:hAnsi="Times New Roman" w:cs="Times New Roman"/>
          <w:b/>
          <w:sz w:val="28"/>
          <w:szCs w:val="28"/>
        </w:rPr>
        <w:t xml:space="preserve">) — </w:t>
      </w:r>
      <w:proofErr w:type="spellStart"/>
      <w:r>
        <w:rPr>
          <w:rFonts w:ascii="Times New Roman" w:eastAsia="Times New Roman" w:hAnsi="Times New Roman" w:cs="Times New Roman"/>
          <w:b/>
          <w:sz w:val="28"/>
          <w:szCs w:val="28"/>
        </w:rPr>
        <w:t>Teyvat</w:t>
      </w:r>
      <w:proofErr w:type="spellEnd"/>
      <w:r>
        <w:rPr>
          <w:rFonts w:ascii="Times New Roman" w:eastAsia="Times New Roman" w:hAnsi="Times New Roman" w:cs="Times New Roman"/>
          <w:sz w:val="28"/>
          <w:szCs w:val="28"/>
        </w:rPr>
        <w:t xml:space="preserve">, або </w:t>
      </w:r>
      <w:proofErr w:type="spellStart"/>
      <w:r>
        <w:rPr>
          <w:rFonts w:ascii="Times New Roman" w:eastAsia="Times New Roman" w:hAnsi="Times New Roman" w:cs="Times New Roman"/>
          <w:b/>
          <w:sz w:val="28"/>
          <w:szCs w:val="28"/>
        </w:rPr>
        <w:t>Тейват</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(калька українською). Назва світу не має прямого перекладу з китайської та є </w:t>
      </w:r>
      <w:proofErr w:type="spellStart"/>
      <w:r>
        <w:rPr>
          <w:rFonts w:ascii="Times New Roman" w:eastAsia="Times New Roman" w:hAnsi="Times New Roman" w:cs="Times New Roman"/>
          <w:i/>
          <w:sz w:val="28"/>
          <w:szCs w:val="28"/>
        </w:rPr>
        <w:t>квазіантропонімом</w:t>
      </w:r>
      <w:proofErr w:type="spellEnd"/>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узагальненою вигаданою назвою, що не має прямого співвідношення з жодною мовою в реальному світі. Подібний прийом створює враження “стародавнього світу” у гравця.</w:t>
      </w:r>
    </w:p>
    <w:p w14:paraId="76A31E76" w14:textId="77777777" w:rsidR="009B1873" w:rsidRDefault="00000000">
      <w:pPr>
        <w:spacing w:after="20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Таблиця 1</w:t>
      </w:r>
    </w:p>
    <w:sdt>
      <w:sdtPr>
        <w:tag w:val="goog_rdk_13"/>
        <w:id w:val="-89316364"/>
        <w:lock w:val="contentLocked"/>
      </w:sdtPr>
      <w:sdtEndPr>
        <w:rPr>
          <w:rFonts w:ascii="Times New Roman" w:hAnsi="Times New Roman" w:cs="Times New Roman"/>
        </w:rPr>
      </w:sdtEndPr>
      <w:sdtContent>
        <w:tbl>
          <w:tblPr>
            <w:tblStyle w:val="afe"/>
            <w:tblW w:w="90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1"/>
            <w:gridCol w:w="1740"/>
            <w:gridCol w:w="2772"/>
            <w:gridCol w:w="2772"/>
          </w:tblGrid>
          <w:tr w:rsidR="009B1873" w14:paraId="74FAECCD" w14:textId="77777777">
            <w:trPr>
              <w:trHeight w:val="480"/>
              <w:jc w:val="center"/>
            </w:trPr>
            <w:tc>
              <w:tcPr>
                <w:tcW w:w="9025" w:type="dxa"/>
                <w:gridSpan w:val="4"/>
                <w:shd w:val="clear" w:color="auto" w:fill="auto"/>
                <w:tcMar>
                  <w:top w:w="100" w:type="dxa"/>
                  <w:left w:w="100" w:type="dxa"/>
                  <w:bottom w:w="100" w:type="dxa"/>
                  <w:right w:w="100" w:type="dxa"/>
                </w:tcMar>
              </w:tcPr>
              <w:p w14:paraId="6AD47E37" w14:textId="77777777" w:rsidR="009B1873" w:rsidRDefault="00000000">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Назви регіонів і локацій</w:t>
                </w:r>
              </w:p>
            </w:tc>
          </w:tr>
          <w:tr w:rsidR="009B1873" w14:paraId="150EF548" w14:textId="77777777">
            <w:trPr>
              <w:jc w:val="center"/>
            </w:trPr>
            <w:tc>
              <w:tcPr>
                <w:tcW w:w="1741" w:type="dxa"/>
                <w:shd w:val="clear" w:color="auto" w:fill="auto"/>
                <w:tcMar>
                  <w:top w:w="100" w:type="dxa"/>
                  <w:left w:w="100" w:type="dxa"/>
                  <w:bottom w:w="100" w:type="dxa"/>
                  <w:right w:w="100" w:type="dxa"/>
                </w:tcMar>
              </w:tcPr>
              <w:p w14:paraId="595B792B"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Оригінал</w:t>
                </w:r>
              </w:p>
            </w:tc>
            <w:tc>
              <w:tcPr>
                <w:tcW w:w="1740" w:type="dxa"/>
                <w:shd w:val="clear" w:color="auto" w:fill="auto"/>
                <w:tcMar>
                  <w:top w:w="100" w:type="dxa"/>
                  <w:left w:w="100" w:type="dxa"/>
                  <w:bottom w:w="100" w:type="dxa"/>
                  <w:right w:w="100" w:type="dxa"/>
                </w:tcMar>
              </w:tcPr>
              <w:p w14:paraId="25445AD6"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Переклад</w:t>
                </w:r>
              </w:p>
            </w:tc>
            <w:tc>
              <w:tcPr>
                <w:tcW w:w="2772" w:type="dxa"/>
                <w:shd w:val="clear" w:color="auto" w:fill="auto"/>
                <w:tcMar>
                  <w:top w:w="100" w:type="dxa"/>
                  <w:left w:w="100" w:type="dxa"/>
                  <w:bottom w:w="100" w:type="dxa"/>
                  <w:right w:w="100" w:type="dxa"/>
                </w:tcMar>
              </w:tcPr>
              <w:p w14:paraId="4A5D9304"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w:t>
                </w:r>
              </w:p>
            </w:tc>
            <w:tc>
              <w:tcPr>
                <w:tcW w:w="2772" w:type="dxa"/>
                <w:shd w:val="clear" w:color="auto" w:fill="auto"/>
                <w:tcMar>
                  <w:top w:w="100" w:type="dxa"/>
                  <w:left w:w="100" w:type="dxa"/>
                  <w:bottom w:w="100" w:type="dxa"/>
                  <w:right w:w="100" w:type="dxa"/>
                </w:tcMar>
              </w:tcPr>
              <w:p w14:paraId="02DDE10A"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Пояснення</w:t>
                </w:r>
              </w:p>
            </w:tc>
          </w:tr>
          <w:tr w:rsidR="009B1873" w14:paraId="09E76F9D" w14:textId="77777777">
            <w:trPr>
              <w:jc w:val="center"/>
            </w:trPr>
            <w:tc>
              <w:tcPr>
                <w:tcW w:w="1741" w:type="dxa"/>
                <w:shd w:val="clear" w:color="auto" w:fill="auto"/>
                <w:tcMar>
                  <w:top w:w="100" w:type="dxa"/>
                  <w:left w:w="100" w:type="dxa"/>
                  <w:bottom w:w="100" w:type="dxa"/>
                  <w:right w:w="100" w:type="dxa"/>
                </w:tcMar>
              </w:tcPr>
              <w:p w14:paraId="79E48AEB"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sdt>
                  <w:sdtPr>
                    <w:tag w:val="goog_rdk_5"/>
                    <w:id w:val="1139846119"/>
                  </w:sdtPr>
                  <w:sdtContent>
                    <w:r w:rsidRPr="001C0400">
                      <w:rPr>
                        <w:rFonts w:ascii="SimSun" w:eastAsia="SimSun" w:hAnsi="SimSun" w:cs="SimSun" w:hint="eastAsia"/>
                        <w:sz w:val="28"/>
                        <w:szCs w:val="28"/>
                      </w:rPr>
                      <w:t>蒙德</w:t>
                    </w:r>
                    <w:r w:rsidRPr="001C0400">
                      <w:rPr>
                        <w:rFonts w:ascii="Times New Roman" w:eastAsia="Gungsuh" w:hAnsi="Times New Roman" w:cs="Times New Roman"/>
                        <w:sz w:val="28"/>
                        <w:szCs w:val="28"/>
                      </w:rPr>
                      <w:t xml:space="preserve"> (</w:t>
                    </w:r>
                    <w:proofErr w:type="spellStart"/>
                    <w:r w:rsidRPr="001C0400">
                      <w:rPr>
                        <w:rFonts w:ascii="Times New Roman" w:eastAsia="Gungsuh" w:hAnsi="Times New Roman" w:cs="Times New Roman"/>
                        <w:sz w:val="28"/>
                        <w:szCs w:val="28"/>
                      </w:rPr>
                      <w:t>Méngdé</w:t>
                    </w:r>
                    <w:proofErr w:type="spellEnd"/>
                    <w:r w:rsidRPr="001C0400">
                      <w:rPr>
                        <w:rFonts w:ascii="Times New Roman" w:eastAsia="Gungsuh" w:hAnsi="Times New Roman" w:cs="Times New Roman"/>
                        <w:sz w:val="28"/>
                        <w:szCs w:val="28"/>
                      </w:rPr>
                      <w:t>)</w:t>
                    </w:r>
                  </w:sdtContent>
                </w:sdt>
              </w:p>
            </w:tc>
            <w:tc>
              <w:tcPr>
                <w:tcW w:w="1740" w:type="dxa"/>
                <w:shd w:val="clear" w:color="auto" w:fill="auto"/>
                <w:tcMar>
                  <w:top w:w="100" w:type="dxa"/>
                  <w:left w:w="100" w:type="dxa"/>
                  <w:bottom w:w="100" w:type="dxa"/>
                  <w:right w:w="100" w:type="dxa"/>
                </w:tcMar>
              </w:tcPr>
              <w:p w14:paraId="4FB26051"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Мондштадт</w:t>
                </w:r>
              </w:p>
            </w:tc>
            <w:tc>
              <w:tcPr>
                <w:tcW w:w="2772" w:type="dxa"/>
                <w:shd w:val="clear" w:color="auto" w:fill="auto"/>
                <w:tcMar>
                  <w:top w:w="100" w:type="dxa"/>
                  <w:left w:w="100" w:type="dxa"/>
                  <w:bottom w:w="100" w:type="dxa"/>
                  <w:right w:w="100" w:type="dxa"/>
                </w:tcMar>
              </w:tcPr>
              <w:p w14:paraId="0925E283"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Транслітерація + відтворення на німецький наратив</w:t>
                </w:r>
              </w:p>
            </w:tc>
            <w:tc>
              <w:tcPr>
                <w:tcW w:w="2772" w:type="dxa"/>
                <w:shd w:val="clear" w:color="auto" w:fill="auto"/>
                <w:tcMar>
                  <w:top w:w="100" w:type="dxa"/>
                  <w:left w:w="100" w:type="dxa"/>
                  <w:bottom w:w="100" w:type="dxa"/>
                  <w:right w:w="100" w:type="dxa"/>
                </w:tcMar>
              </w:tcPr>
              <w:p w14:paraId="0D6F8253" w14:textId="77777777" w:rsidR="009B1873" w:rsidRPr="001C0400" w:rsidRDefault="00000000">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sdt>
                  <w:sdtPr>
                    <w:rPr>
                      <w:rFonts w:ascii="Times New Roman" w:hAnsi="Times New Roman" w:cs="Times New Roman"/>
                    </w:rPr>
                    <w:tag w:val="goog_rdk_6"/>
                    <w:id w:val="742001851"/>
                  </w:sdtPr>
                  <w:sdtContent>
                    <w:proofErr w:type="spellStart"/>
                    <w:r w:rsidRPr="001C0400">
                      <w:rPr>
                        <w:rFonts w:ascii="Times New Roman" w:eastAsia="Gungsuh" w:hAnsi="Times New Roman" w:cs="Times New Roman"/>
                        <w:sz w:val="28"/>
                        <w:szCs w:val="28"/>
                      </w:rPr>
                      <w:t>Мондштадт</w:t>
                    </w:r>
                    <w:proofErr w:type="spellEnd"/>
                    <w:r w:rsidRPr="001C0400">
                      <w:rPr>
                        <w:rFonts w:ascii="Times New Roman" w:eastAsia="Gungsuh" w:hAnsi="Times New Roman" w:cs="Times New Roman"/>
                        <w:sz w:val="28"/>
                        <w:szCs w:val="28"/>
                      </w:rPr>
                      <w:t xml:space="preserve"> — репрезентація німецького регіону у грі, з відповідною культурою. Дослівно “</w:t>
                    </w:r>
                    <w:r w:rsidRPr="001C0400">
                      <w:rPr>
                        <w:rFonts w:ascii="SimSun" w:eastAsia="SimSun" w:hAnsi="SimSun" w:cs="SimSun" w:hint="eastAsia"/>
                        <w:sz w:val="28"/>
                        <w:szCs w:val="28"/>
                      </w:rPr>
                      <w:t>蒙德</w:t>
                    </w:r>
                    <w:r w:rsidRPr="001C0400">
                      <w:rPr>
                        <w:rFonts w:ascii="Times New Roman" w:eastAsia="Gungsuh" w:hAnsi="Times New Roman" w:cs="Times New Roman"/>
                        <w:sz w:val="28"/>
                        <w:szCs w:val="28"/>
                      </w:rPr>
                      <w:t>” — “щирий і доброчесний”, в той час як з німецької “</w:t>
                    </w:r>
                    <w:proofErr w:type="spellStart"/>
                    <w:r w:rsidRPr="001C0400">
                      <w:rPr>
                        <w:rFonts w:ascii="Times New Roman" w:eastAsia="Gungsuh" w:hAnsi="Times New Roman" w:cs="Times New Roman"/>
                        <w:sz w:val="28"/>
                        <w:szCs w:val="28"/>
                      </w:rPr>
                      <w:t>Mondstadt</w:t>
                    </w:r>
                    <w:proofErr w:type="spellEnd"/>
                    <w:r w:rsidRPr="001C0400">
                      <w:rPr>
                        <w:rFonts w:ascii="Times New Roman" w:eastAsia="Gungsuh" w:hAnsi="Times New Roman" w:cs="Times New Roman"/>
                        <w:sz w:val="28"/>
                        <w:szCs w:val="28"/>
                      </w:rPr>
                      <w:t xml:space="preserve">” — </w:t>
                    </w:r>
                    <w:r w:rsidRPr="001C0400">
                      <w:rPr>
                        <w:rFonts w:ascii="Times New Roman" w:eastAsia="Gungsuh" w:hAnsi="Times New Roman" w:cs="Times New Roman"/>
                        <w:sz w:val="28"/>
                        <w:szCs w:val="28"/>
                      </w:rPr>
                      <w:lastRenderedPageBreak/>
                      <w:t>“місто місяця” або “місто доброчесності”, що відсилає до політики цього регіону — існування в гармонії без монархії.</w:t>
                    </w:r>
                  </w:sdtContent>
                </w:sdt>
              </w:p>
            </w:tc>
          </w:tr>
          <w:tr w:rsidR="009B1873" w14:paraId="559C989A" w14:textId="77777777">
            <w:trPr>
              <w:trHeight w:val="480"/>
              <w:jc w:val="center"/>
            </w:trPr>
            <w:tc>
              <w:tcPr>
                <w:tcW w:w="1741" w:type="dxa"/>
                <w:shd w:val="clear" w:color="auto" w:fill="auto"/>
                <w:tcMar>
                  <w:top w:w="100" w:type="dxa"/>
                  <w:left w:w="100" w:type="dxa"/>
                  <w:bottom w:w="100" w:type="dxa"/>
                  <w:right w:w="100" w:type="dxa"/>
                </w:tcMar>
              </w:tcPr>
              <w:p w14:paraId="0EB19C20" w14:textId="77777777" w:rsidR="009B1873" w:rsidRPr="001C0400" w:rsidRDefault="00000000">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sdt>
                  <w:sdtPr>
                    <w:rPr>
                      <w:rFonts w:ascii="Times New Roman" w:hAnsi="Times New Roman" w:cs="Times New Roman"/>
                    </w:rPr>
                    <w:tag w:val="goog_rdk_7"/>
                    <w:id w:val="-1644802034"/>
                  </w:sdtPr>
                  <w:sdtContent>
                    <w:r w:rsidRPr="001C0400">
                      <w:rPr>
                        <w:rFonts w:ascii="SimSun" w:eastAsia="SimSun" w:hAnsi="SimSun" w:cs="SimSun" w:hint="eastAsia"/>
                        <w:sz w:val="28"/>
                        <w:szCs w:val="28"/>
                      </w:rPr>
                      <w:t>琉月</w:t>
                    </w:r>
                    <w:r w:rsidRPr="001C0400">
                      <w:rPr>
                        <w:rFonts w:ascii="Times New Roman" w:eastAsia="Gungsuh" w:hAnsi="Times New Roman" w:cs="Times New Roman"/>
                        <w:sz w:val="28"/>
                        <w:szCs w:val="28"/>
                      </w:rPr>
                      <w:t xml:space="preserve"> (</w:t>
                    </w:r>
                    <w:proofErr w:type="spellStart"/>
                    <w:r w:rsidRPr="001C0400">
                      <w:rPr>
                        <w:rFonts w:ascii="Times New Roman" w:eastAsia="Gungsuh" w:hAnsi="Times New Roman" w:cs="Times New Roman"/>
                        <w:sz w:val="28"/>
                        <w:szCs w:val="28"/>
                      </w:rPr>
                      <w:t>Liúyuè</w:t>
                    </w:r>
                    <w:proofErr w:type="spellEnd"/>
                    <w:r w:rsidRPr="001C0400">
                      <w:rPr>
                        <w:rFonts w:ascii="Times New Roman" w:eastAsia="Gungsuh" w:hAnsi="Times New Roman" w:cs="Times New Roman"/>
                        <w:sz w:val="28"/>
                        <w:szCs w:val="28"/>
                      </w:rPr>
                      <w:t>)</w:t>
                    </w:r>
                  </w:sdtContent>
                </w:sdt>
              </w:p>
            </w:tc>
            <w:tc>
              <w:tcPr>
                <w:tcW w:w="1740" w:type="dxa"/>
                <w:shd w:val="clear" w:color="auto" w:fill="auto"/>
                <w:tcMar>
                  <w:top w:w="100" w:type="dxa"/>
                  <w:left w:w="100" w:type="dxa"/>
                  <w:bottom w:w="100" w:type="dxa"/>
                  <w:right w:w="100" w:type="dxa"/>
                </w:tcMar>
              </w:tcPr>
              <w:p w14:paraId="4EBF330B"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Ліюе</w:t>
                </w:r>
              </w:p>
            </w:tc>
            <w:tc>
              <w:tcPr>
                <w:tcW w:w="2772" w:type="dxa"/>
                <w:shd w:val="clear" w:color="auto" w:fill="auto"/>
                <w:tcMar>
                  <w:top w:w="100" w:type="dxa"/>
                  <w:left w:w="100" w:type="dxa"/>
                  <w:bottom w:w="100" w:type="dxa"/>
                  <w:right w:w="100" w:type="dxa"/>
                </w:tcMar>
              </w:tcPr>
              <w:p w14:paraId="18160869"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Транслітерація + калька</w:t>
                </w:r>
              </w:p>
            </w:tc>
            <w:tc>
              <w:tcPr>
                <w:tcW w:w="2772" w:type="dxa"/>
                <w:shd w:val="clear" w:color="auto" w:fill="auto"/>
                <w:tcMar>
                  <w:top w:w="100" w:type="dxa"/>
                  <w:left w:w="100" w:type="dxa"/>
                  <w:bottom w:w="100" w:type="dxa"/>
                  <w:right w:w="100" w:type="dxa"/>
                </w:tcMar>
              </w:tcPr>
              <w:p w14:paraId="204D6EB3"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Дослівний переклад “текучий місяць”, при перекладі надається перевага збереженню оригінального звучання, адже Ліюе є репрезентацією Китаю у ігровому світі.</w:t>
                </w:r>
              </w:p>
            </w:tc>
          </w:tr>
          <w:tr w:rsidR="009B1873" w14:paraId="7923F658" w14:textId="77777777">
            <w:trPr>
              <w:trHeight w:val="480"/>
              <w:jc w:val="center"/>
            </w:trPr>
            <w:tc>
              <w:tcPr>
                <w:tcW w:w="1741" w:type="dxa"/>
                <w:shd w:val="clear" w:color="auto" w:fill="auto"/>
                <w:tcMar>
                  <w:top w:w="100" w:type="dxa"/>
                  <w:left w:w="100" w:type="dxa"/>
                  <w:bottom w:w="100" w:type="dxa"/>
                  <w:right w:w="100" w:type="dxa"/>
                </w:tcMar>
              </w:tcPr>
              <w:p w14:paraId="73972209" w14:textId="77777777" w:rsidR="009B1873" w:rsidRPr="001C0400" w:rsidRDefault="00000000">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sdt>
                  <w:sdtPr>
                    <w:rPr>
                      <w:rFonts w:ascii="Times New Roman" w:hAnsi="Times New Roman" w:cs="Times New Roman"/>
                    </w:rPr>
                    <w:tag w:val="goog_rdk_8"/>
                    <w:id w:val="-2009438327"/>
                  </w:sdtPr>
                  <w:sdtContent>
                    <w:r w:rsidRPr="001C0400">
                      <w:rPr>
                        <w:rFonts w:ascii="SimSun" w:eastAsia="SimSun" w:hAnsi="SimSun" w:cs="SimSun" w:hint="eastAsia"/>
                        <w:sz w:val="28"/>
                        <w:szCs w:val="28"/>
                      </w:rPr>
                      <w:t>稻妻</w:t>
                    </w:r>
                    <w:r w:rsidRPr="001C0400">
                      <w:rPr>
                        <w:rFonts w:ascii="Times New Roman" w:eastAsia="Gungsuh" w:hAnsi="Times New Roman" w:cs="Times New Roman"/>
                        <w:sz w:val="28"/>
                        <w:szCs w:val="28"/>
                      </w:rPr>
                      <w:t xml:space="preserve"> (</w:t>
                    </w:r>
                    <w:proofErr w:type="spellStart"/>
                    <w:r w:rsidRPr="001C0400">
                      <w:rPr>
                        <w:rFonts w:ascii="Times New Roman" w:eastAsia="Gungsuh" w:hAnsi="Times New Roman" w:cs="Times New Roman"/>
                        <w:sz w:val="28"/>
                        <w:szCs w:val="28"/>
                      </w:rPr>
                      <w:t>Dàoqí</w:t>
                    </w:r>
                    <w:proofErr w:type="spellEnd"/>
                    <w:r w:rsidRPr="001C0400">
                      <w:rPr>
                        <w:rFonts w:ascii="Times New Roman" w:eastAsia="Gungsuh" w:hAnsi="Times New Roman" w:cs="Times New Roman"/>
                        <w:sz w:val="28"/>
                        <w:szCs w:val="28"/>
                      </w:rPr>
                      <w:t>)</w:t>
                    </w:r>
                  </w:sdtContent>
                </w:sdt>
              </w:p>
            </w:tc>
            <w:tc>
              <w:tcPr>
                <w:tcW w:w="1740" w:type="dxa"/>
                <w:shd w:val="clear" w:color="auto" w:fill="auto"/>
                <w:tcMar>
                  <w:top w:w="100" w:type="dxa"/>
                  <w:left w:w="100" w:type="dxa"/>
                  <w:bottom w:w="100" w:type="dxa"/>
                  <w:right w:w="100" w:type="dxa"/>
                </w:tcMar>
              </w:tcPr>
              <w:p w14:paraId="0801A829"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Інадзума</w:t>
                </w:r>
              </w:p>
            </w:tc>
            <w:tc>
              <w:tcPr>
                <w:tcW w:w="2772" w:type="dxa"/>
                <w:shd w:val="clear" w:color="auto" w:fill="auto"/>
                <w:tcMar>
                  <w:top w:w="100" w:type="dxa"/>
                  <w:left w:w="100" w:type="dxa"/>
                  <w:bottom w:w="100" w:type="dxa"/>
                  <w:right w:w="100" w:type="dxa"/>
                </w:tcMar>
              </w:tcPr>
              <w:p w14:paraId="429CEE28"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Транслітерація з японського читання</w:t>
                </w:r>
              </w:p>
            </w:tc>
            <w:tc>
              <w:tcPr>
                <w:tcW w:w="2772" w:type="dxa"/>
                <w:shd w:val="clear" w:color="auto" w:fill="auto"/>
                <w:tcMar>
                  <w:top w:w="100" w:type="dxa"/>
                  <w:left w:w="100" w:type="dxa"/>
                  <w:bottom w:w="100" w:type="dxa"/>
                  <w:right w:w="100" w:type="dxa"/>
                </w:tcMar>
              </w:tcPr>
              <w:p w14:paraId="19695664"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Транслітерація, проте не з китайської, а з японської кандзі, адже Інадзума репрезентує Японію. За буквальним значенням — “грім і блискавка” </w:t>
                </w:r>
              </w:p>
            </w:tc>
          </w:tr>
          <w:tr w:rsidR="009B1873" w14:paraId="021699F2" w14:textId="77777777">
            <w:trPr>
              <w:trHeight w:val="480"/>
              <w:jc w:val="center"/>
            </w:trPr>
            <w:tc>
              <w:tcPr>
                <w:tcW w:w="1741" w:type="dxa"/>
                <w:shd w:val="clear" w:color="auto" w:fill="auto"/>
                <w:tcMar>
                  <w:top w:w="100" w:type="dxa"/>
                  <w:left w:w="100" w:type="dxa"/>
                  <w:bottom w:w="100" w:type="dxa"/>
                  <w:right w:w="100" w:type="dxa"/>
                </w:tcMar>
              </w:tcPr>
              <w:p w14:paraId="73AE7AC3"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须弥 (Xūmī)</w:t>
                </w:r>
              </w:p>
            </w:tc>
            <w:tc>
              <w:tcPr>
                <w:tcW w:w="1740" w:type="dxa"/>
                <w:shd w:val="clear" w:color="auto" w:fill="auto"/>
                <w:tcMar>
                  <w:top w:w="100" w:type="dxa"/>
                  <w:left w:w="100" w:type="dxa"/>
                  <w:bottom w:w="100" w:type="dxa"/>
                  <w:right w:w="100" w:type="dxa"/>
                </w:tcMar>
              </w:tcPr>
              <w:p w14:paraId="07A88128"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Сумеру</w:t>
                </w:r>
              </w:p>
            </w:tc>
            <w:tc>
              <w:tcPr>
                <w:tcW w:w="2772" w:type="dxa"/>
                <w:shd w:val="clear" w:color="auto" w:fill="auto"/>
                <w:tcMar>
                  <w:top w:w="100" w:type="dxa"/>
                  <w:left w:w="100" w:type="dxa"/>
                  <w:bottom w:w="100" w:type="dxa"/>
                  <w:right w:w="100" w:type="dxa"/>
                </w:tcMar>
              </w:tcPr>
              <w:p w14:paraId="666F87D0"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Транслітерація + адаптація</w:t>
                </w:r>
              </w:p>
            </w:tc>
            <w:tc>
              <w:tcPr>
                <w:tcW w:w="2772" w:type="dxa"/>
                <w:shd w:val="clear" w:color="auto" w:fill="auto"/>
                <w:tcMar>
                  <w:top w:w="100" w:type="dxa"/>
                  <w:left w:w="100" w:type="dxa"/>
                  <w:bottom w:w="100" w:type="dxa"/>
                  <w:right w:w="100" w:type="dxa"/>
                </w:tcMar>
              </w:tcPr>
              <w:p w14:paraId="5FBA1DD0"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 китайської адаптації індійського “Сумеру” (міфічна гора), з дотриманням збереження міфологічної інтертекстуальності.</w:t>
                </w:r>
              </w:p>
            </w:tc>
          </w:tr>
          <w:tr w:rsidR="009B1873" w14:paraId="19C8AA63" w14:textId="77777777">
            <w:trPr>
              <w:trHeight w:val="480"/>
              <w:jc w:val="center"/>
            </w:trPr>
            <w:tc>
              <w:tcPr>
                <w:tcW w:w="1741" w:type="dxa"/>
                <w:shd w:val="clear" w:color="auto" w:fill="auto"/>
                <w:tcMar>
                  <w:top w:w="100" w:type="dxa"/>
                  <w:left w:w="100" w:type="dxa"/>
                  <w:bottom w:w="100" w:type="dxa"/>
                  <w:right w:w="100" w:type="dxa"/>
                </w:tcMar>
              </w:tcPr>
              <w:p w14:paraId="381C832D"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枫丹 (Fēngdān)</w:t>
                </w:r>
              </w:p>
            </w:tc>
            <w:tc>
              <w:tcPr>
                <w:tcW w:w="1740" w:type="dxa"/>
                <w:shd w:val="clear" w:color="auto" w:fill="auto"/>
                <w:tcMar>
                  <w:top w:w="100" w:type="dxa"/>
                  <w:left w:w="100" w:type="dxa"/>
                  <w:bottom w:w="100" w:type="dxa"/>
                  <w:right w:w="100" w:type="dxa"/>
                </w:tcMar>
              </w:tcPr>
              <w:p w14:paraId="38E119E9"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Фонтейн</w:t>
                </w:r>
              </w:p>
            </w:tc>
            <w:tc>
              <w:tcPr>
                <w:tcW w:w="2772" w:type="dxa"/>
                <w:shd w:val="clear" w:color="auto" w:fill="auto"/>
                <w:tcMar>
                  <w:top w:w="100" w:type="dxa"/>
                  <w:left w:w="100" w:type="dxa"/>
                  <w:bottom w:w="100" w:type="dxa"/>
                  <w:right w:w="100" w:type="dxa"/>
                </w:tcMar>
              </w:tcPr>
              <w:p w14:paraId="2EABD1D8"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Часткова транслітерація + адаптація</w:t>
                </w:r>
              </w:p>
            </w:tc>
            <w:tc>
              <w:tcPr>
                <w:tcW w:w="2772" w:type="dxa"/>
                <w:shd w:val="clear" w:color="auto" w:fill="auto"/>
                <w:tcMar>
                  <w:top w:w="100" w:type="dxa"/>
                  <w:left w:w="100" w:type="dxa"/>
                  <w:bottom w:w="100" w:type="dxa"/>
                  <w:right w:w="100" w:type="dxa"/>
                </w:tcMar>
              </w:tcPr>
              <w:p w14:paraId="109E08EA"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Часткова транслітерація з французького (Fontaine), адаптовано через китайське фонетичне представлення, репрезентує французький регіон.</w:t>
                </w:r>
              </w:p>
            </w:tc>
          </w:tr>
          <w:tr w:rsidR="009B1873" w14:paraId="67E7626B" w14:textId="77777777">
            <w:trPr>
              <w:trHeight w:val="480"/>
              <w:jc w:val="center"/>
            </w:trPr>
            <w:tc>
              <w:tcPr>
                <w:tcW w:w="1741" w:type="dxa"/>
                <w:shd w:val="clear" w:color="auto" w:fill="auto"/>
                <w:tcMar>
                  <w:top w:w="100" w:type="dxa"/>
                  <w:left w:w="100" w:type="dxa"/>
                  <w:bottom w:w="100" w:type="dxa"/>
                  <w:right w:w="100" w:type="dxa"/>
                </w:tcMar>
              </w:tcPr>
              <w:p w14:paraId="423D6657"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sdt>
                  <w:sdtPr>
                    <w:tag w:val="goog_rdk_9"/>
                    <w:id w:val="1215168846"/>
                  </w:sdtPr>
                  <w:sdtContent>
                    <w:r>
                      <w:rPr>
                        <w:rFonts w:ascii="Arial Unicode MS" w:eastAsia="Arial Unicode MS" w:hAnsi="Arial Unicode MS" w:cs="Arial Unicode MS"/>
                        <w:sz w:val="28"/>
                        <w:szCs w:val="28"/>
                      </w:rPr>
                      <w:t>纳塔 (</w:t>
                    </w:r>
                    <w:proofErr w:type="spellStart"/>
                    <w:r>
                      <w:rPr>
                        <w:rFonts w:ascii="Arial Unicode MS" w:eastAsia="Arial Unicode MS" w:hAnsi="Arial Unicode MS" w:cs="Arial Unicode MS"/>
                        <w:sz w:val="28"/>
                        <w:szCs w:val="28"/>
                      </w:rPr>
                      <w:t>Nàtǎ</w:t>
                    </w:r>
                    <w:proofErr w:type="spellEnd"/>
                    <w:r>
                      <w:rPr>
                        <w:rFonts w:ascii="Arial Unicode MS" w:eastAsia="Arial Unicode MS" w:hAnsi="Arial Unicode MS" w:cs="Arial Unicode MS"/>
                        <w:sz w:val="28"/>
                        <w:szCs w:val="28"/>
                      </w:rPr>
                      <w:t>)</w:t>
                    </w:r>
                  </w:sdtContent>
                </w:sdt>
              </w:p>
            </w:tc>
            <w:tc>
              <w:tcPr>
                <w:tcW w:w="1740" w:type="dxa"/>
                <w:shd w:val="clear" w:color="auto" w:fill="auto"/>
                <w:tcMar>
                  <w:top w:w="100" w:type="dxa"/>
                  <w:left w:w="100" w:type="dxa"/>
                  <w:bottom w:w="100" w:type="dxa"/>
                  <w:right w:w="100" w:type="dxa"/>
                </w:tcMar>
              </w:tcPr>
              <w:p w14:paraId="488BF14B"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Натлан</w:t>
                </w:r>
              </w:p>
            </w:tc>
            <w:tc>
              <w:tcPr>
                <w:tcW w:w="2772" w:type="dxa"/>
                <w:shd w:val="clear" w:color="auto" w:fill="auto"/>
                <w:tcMar>
                  <w:top w:w="100" w:type="dxa"/>
                  <w:left w:w="100" w:type="dxa"/>
                  <w:bottom w:w="100" w:type="dxa"/>
                  <w:right w:w="100" w:type="dxa"/>
                </w:tcMar>
              </w:tcPr>
              <w:p w14:paraId="3BB4B458"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Транслітерація+часткове додавання на африканський манер</w:t>
                </w:r>
              </w:p>
            </w:tc>
            <w:tc>
              <w:tcPr>
                <w:tcW w:w="2772" w:type="dxa"/>
                <w:shd w:val="clear" w:color="auto" w:fill="auto"/>
                <w:tcMar>
                  <w:top w:w="100" w:type="dxa"/>
                  <w:left w:w="100" w:type="dxa"/>
                  <w:bottom w:w="100" w:type="dxa"/>
                  <w:right w:w="100" w:type="dxa"/>
                </w:tcMar>
              </w:tcPr>
              <w:p w14:paraId="1E77759A"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Натякає на назву регіону, пов’язаним з богом вогню.</w:t>
                </w:r>
              </w:p>
            </w:tc>
          </w:tr>
          <w:tr w:rsidR="009B1873" w14:paraId="2FAE0186" w14:textId="77777777">
            <w:trPr>
              <w:trHeight w:val="480"/>
              <w:jc w:val="center"/>
            </w:trPr>
            <w:tc>
              <w:tcPr>
                <w:tcW w:w="1741" w:type="dxa"/>
                <w:shd w:val="clear" w:color="auto" w:fill="auto"/>
                <w:tcMar>
                  <w:top w:w="100" w:type="dxa"/>
                  <w:left w:w="100" w:type="dxa"/>
                  <w:bottom w:w="100" w:type="dxa"/>
                  <w:right w:w="100" w:type="dxa"/>
                </w:tcMar>
              </w:tcPr>
              <w:p w14:paraId="32B79C08"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至冬 (Zhìdōng)</w:t>
                </w:r>
              </w:p>
            </w:tc>
            <w:tc>
              <w:tcPr>
                <w:tcW w:w="1740" w:type="dxa"/>
                <w:shd w:val="clear" w:color="auto" w:fill="auto"/>
                <w:tcMar>
                  <w:top w:w="100" w:type="dxa"/>
                  <w:left w:w="100" w:type="dxa"/>
                  <w:bottom w:w="100" w:type="dxa"/>
                  <w:right w:w="100" w:type="dxa"/>
                </w:tcMar>
              </w:tcPr>
              <w:p w14:paraId="48E9ADBB"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Сніжна</w:t>
                </w:r>
              </w:p>
            </w:tc>
            <w:tc>
              <w:tcPr>
                <w:tcW w:w="2772" w:type="dxa"/>
                <w:shd w:val="clear" w:color="auto" w:fill="auto"/>
                <w:tcMar>
                  <w:top w:w="100" w:type="dxa"/>
                  <w:left w:w="100" w:type="dxa"/>
                  <w:bottom w:w="100" w:type="dxa"/>
                  <w:right w:w="100" w:type="dxa"/>
                </w:tcMar>
              </w:tcPr>
              <w:p w14:paraId="47BABC12"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Адаптація з елементами калькування</w:t>
                </w:r>
              </w:p>
            </w:tc>
            <w:tc>
              <w:tcPr>
                <w:tcW w:w="2772" w:type="dxa"/>
                <w:shd w:val="clear" w:color="auto" w:fill="auto"/>
                <w:tcMar>
                  <w:top w:w="100" w:type="dxa"/>
                  <w:left w:w="100" w:type="dxa"/>
                  <w:bottom w:w="100" w:type="dxa"/>
                  <w:right w:w="100" w:type="dxa"/>
                </w:tcMar>
              </w:tcPr>
              <w:p w14:paraId="61CDCFE9"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Дослівно — “глибока зима”, є репрезентацією слов’янської народності у грі, від того перекладено на манер слов’янського звучання.</w:t>
                </w:r>
              </w:p>
            </w:tc>
          </w:tr>
          <w:tr w:rsidR="009B1873" w14:paraId="5AFDE801" w14:textId="77777777">
            <w:trPr>
              <w:trHeight w:val="480"/>
              <w:jc w:val="center"/>
            </w:trPr>
            <w:tc>
              <w:tcPr>
                <w:tcW w:w="1741" w:type="dxa"/>
                <w:shd w:val="clear" w:color="auto" w:fill="auto"/>
                <w:tcMar>
                  <w:top w:w="100" w:type="dxa"/>
                  <w:left w:w="100" w:type="dxa"/>
                  <w:bottom w:w="100" w:type="dxa"/>
                  <w:right w:w="100" w:type="dxa"/>
                </w:tcMar>
              </w:tcPr>
              <w:p w14:paraId="417D5064"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清策村 (Qīngcè Cūn)</w:t>
                </w:r>
              </w:p>
            </w:tc>
            <w:tc>
              <w:tcPr>
                <w:tcW w:w="1740" w:type="dxa"/>
                <w:shd w:val="clear" w:color="auto" w:fill="auto"/>
                <w:tcMar>
                  <w:top w:w="100" w:type="dxa"/>
                  <w:left w:w="100" w:type="dxa"/>
                  <w:bottom w:w="100" w:type="dxa"/>
                  <w:right w:w="100" w:type="dxa"/>
                </w:tcMar>
              </w:tcPr>
              <w:p w14:paraId="7F81D694"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Селище Цінце</w:t>
                </w:r>
              </w:p>
            </w:tc>
            <w:tc>
              <w:tcPr>
                <w:tcW w:w="2772" w:type="dxa"/>
                <w:shd w:val="clear" w:color="auto" w:fill="auto"/>
                <w:tcMar>
                  <w:top w:w="100" w:type="dxa"/>
                  <w:left w:w="100" w:type="dxa"/>
                  <w:bottom w:w="100" w:type="dxa"/>
                  <w:right w:w="100" w:type="dxa"/>
                </w:tcMar>
              </w:tcPr>
              <w:p w14:paraId="3311EC32"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Транслітерація з елементами адаптації</w:t>
                </w:r>
              </w:p>
            </w:tc>
            <w:tc>
              <w:tcPr>
                <w:tcW w:w="2772" w:type="dxa"/>
                <w:shd w:val="clear" w:color="auto" w:fill="auto"/>
                <w:tcMar>
                  <w:top w:w="100" w:type="dxa"/>
                  <w:left w:w="100" w:type="dxa"/>
                  <w:bottom w:w="100" w:type="dxa"/>
                  <w:right w:w="100" w:type="dxa"/>
                </w:tcMar>
              </w:tcPr>
              <w:p w14:paraId="519EFA87"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Дослівно — “чистий задум/чітка тактика”, збережено оригінальне китайське звучання задля розпізнення до приналежності до відповідного регіону.</w:t>
                </w:r>
              </w:p>
            </w:tc>
          </w:tr>
          <w:tr w:rsidR="009B1873" w14:paraId="1D9297D5" w14:textId="77777777">
            <w:trPr>
              <w:trHeight w:val="480"/>
              <w:jc w:val="center"/>
            </w:trPr>
            <w:tc>
              <w:tcPr>
                <w:tcW w:w="1741" w:type="dxa"/>
                <w:shd w:val="clear" w:color="auto" w:fill="auto"/>
                <w:tcMar>
                  <w:top w:w="100" w:type="dxa"/>
                  <w:left w:w="100" w:type="dxa"/>
                  <w:bottom w:w="100" w:type="dxa"/>
                  <w:right w:w="100" w:type="dxa"/>
                </w:tcMar>
              </w:tcPr>
              <w:p w14:paraId="59BA5BD5"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狄花洲 (Díhuā Zhōu)</w:t>
                </w:r>
              </w:p>
            </w:tc>
            <w:tc>
              <w:tcPr>
                <w:tcW w:w="1740" w:type="dxa"/>
                <w:shd w:val="clear" w:color="auto" w:fill="auto"/>
                <w:tcMar>
                  <w:top w:w="100" w:type="dxa"/>
                  <w:left w:w="100" w:type="dxa"/>
                  <w:bottom w:w="100" w:type="dxa"/>
                  <w:right w:w="100" w:type="dxa"/>
                </w:tcMar>
              </w:tcPr>
              <w:p w14:paraId="5D61E2AD"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Острів Діхуа</w:t>
                </w:r>
              </w:p>
            </w:tc>
            <w:tc>
              <w:tcPr>
                <w:tcW w:w="2772" w:type="dxa"/>
                <w:shd w:val="clear" w:color="auto" w:fill="auto"/>
                <w:tcMar>
                  <w:top w:w="100" w:type="dxa"/>
                  <w:left w:w="100" w:type="dxa"/>
                  <w:bottom w:w="100" w:type="dxa"/>
                  <w:right w:w="100" w:type="dxa"/>
                </w:tcMar>
              </w:tcPr>
              <w:p w14:paraId="0F42010F"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Транслітерація + адаптація</w:t>
                </w:r>
              </w:p>
            </w:tc>
            <w:tc>
              <w:tcPr>
                <w:tcW w:w="2772" w:type="dxa"/>
                <w:shd w:val="clear" w:color="auto" w:fill="auto"/>
                <w:tcMar>
                  <w:top w:w="100" w:type="dxa"/>
                  <w:left w:w="100" w:type="dxa"/>
                  <w:bottom w:w="100" w:type="dxa"/>
                  <w:right w:w="100" w:type="dxa"/>
                </w:tcMar>
              </w:tcPr>
              <w:p w14:paraId="722F59BD" w14:textId="77777777" w:rsidR="009B1873" w:rsidRPr="001C0400" w:rsidRDefault="00000000">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sdt>
                  <w:sdtPr>
                    <w:rPr>
                      <w:rFonts w:ascii="Times New Roman" w:hAnsi="Times New Roman" w:cs="Times New Roman"/>
                    </w:rPr>
                    <w:tag w:val="goog_rdk_10"/>
                    <w:id w:val="1545870067"/>
                  </w:sdtPr>
                  <w:sdtContent>
                    <w:r w:rsidRPr="001C0400">
                      <w:rPr>
                        <w:rFonts w:ascii="Times New Roman" w:eastAsia="Gungsuh" w:hAnsi="Times New Roman" w:cs="Times New Roman"/>
                        <w:sz w:val="28"/>
                        <w:szCs w:val="28"/>
                      </w:rPr>
                      <w:t>"</w:t>
                    </w:r>
                    <w:r w:rsidRPr="001C0400">
                      <w:rPr>
                        <w:rFonts w:ascii="SimSun" w:eastAsia="SimSun" w:hAnsi="SimSun" w:cs="SimSun" w:hint="eastAsia"/>
                        <w:sz w:val="28"/>
                        <w:szCs w:val="28"/>
                      </w:rPr>
                      <w:t>洲</w:t>
                    </w:r>
                    <w:r w:rsidRPr="001C0400">
                      <w:rPr>
                        <w:rFonts w:ascii="Times New Roman" w:eastAsia="Gungsuh" w:hAnsi="Times New Roman" w:cs="Times New Roman"/>
                        <w:sz w:val="28"/>
                        <w:szCs w:val="28"/>
                      </w:rPr>
                      <w:t>" — острів/місцевість у воді, назва схоже до попереднього варіанту залишено за звучанням.</w:t>
                    </w:r>
                  </w:sdtContent>
                </w:sdt>
              </w:p>
            </w:tc>
          </w:tr>
          <w:tr w:rsidR="009B1873" w14:paraId="27C291FF" w14:textId="77777777">
            <w:trPr>
              <w:trHeight w:val="480"/>
              <w:jc w:val="center"/>
            </w:trPr>
            <w:tc>
              <w:tcPr>
                <w:tcW w:w="1741" w:type="dxa"/>
                <w:shd w:val="clear" w:color="auto" w:fill="auto"/>
                <w:tcMar>
                  <w:top w:w="100" w:type="dxa"/>
                  <w:left w:w="100" w:type="dxa"/>
                  <w:bottom w:w="100" w:type="dxa"/>
                  <w:right w:w="100" w:type="dxa"/>
                </w:tcMar>
              </w:tcPr>
              <w:p w14:paraId="1BD776B6" w14:textId="77777777" w:rsidR="009B1873" w:rsidRPr="001C0400" w:rsidRDefault="00000000">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sdt>
                  <w:sdtPr>
                    <w:rPr>
                      <w:rFonts w:ascii="Times New Roman" w:hAnsi="Times New Roman" w:cs="Times New Roman"/>
                    </w:rPr>
                    <w:tag w:val="goog_rdk_11"/>
                    <w:id w:val="399651326"/>
                  </w:sdtPr>
                  <w:sdtContent>
                    <w:r w:rsidRPr="001C0400">
                      <w:rPr>
                        <w:rFonts w:ascii="Microsoft YaHei" w:eastAsia="Microsoft YaHei" w:hAnsi="Microsoft YaHei" w:cs="Microsoft YaHei" w:hint="eastAsia"/>
                        <w:sz w:val="28"/>
                        <w:szCs w:val="28"/>
                      </w:rPr>
                      <w:t>鳴神島</w:t>
                    </w:r>
                    <w:r w:rsidRPr="001C0400">
                      <w:rPr>
                        <w:rFonts w:ascii="Times New Roman" w:eastAsia="Arial Unicode MS" w:hAnsi="Times New Roman" w:cs="Times New Roman"/>
                        <w:sz w:val="28"/>
                        <w:szCs w:val="28"/>
                      </w:rPr>
                      <w:t xml:space="preserve"> (</w:t>
                    </w:r>
                    <w:proofErr w:type="spellStart"/>
                    <w:r w:rsidRPr="001C0400">
                      <w:rPr>
                        <w:rFonts w:ascii="Times New Roman" w:eastAsia="Arial Unicode MS" w:hAnsi="Times New Roman" w:cs="Times New Roman"/>
                        <w:sz w:val="28"/>
                        <w:szCs w:val="28"/>
                      </w:rPr>
                      <w:t>Míngshén</w:t>
                    </w:r>
                    <w:proofErr w:type="spellEnd"/>
                    <w:r w:rsidRPr="001C0400">
                      <w:rPr>
                        <w:rFonts w:ascii="Times New Roman" w:eastAsia="Arial Unicode MS" w:hAnsi="Times New Roman" w:cs="Times New Roman"/>
                        <w:sz w:val="28"/>
                        <w:szCs w:val="28"/>
                      </w:rPr>
                      <w:t xml:space="preserve"> </w:t>
                    </w:r>
                    <w:proofErr w:type="spellStart"/>
                    <w:r w:rsidRPr="001C0400">
                      <w:rPr>
                        <w:rFonts w:ascii="Times New Roman" w:eastAsia="Arial Unicode MS" w:hAnsi="Times New Roman" w:cs="Times New Roman"/>
                        <w:sz w:val="28"/>
                        <w:szCs w:val="28"/>
                      </w:rPr>
                      <w:t>Dǎo</w:t>
                    </w:r>
                    <w:proofErr w:type="spellEnd"/>
                    <w:r w:rsidRPr="001C0400">
                      <w:rPr>
                        <w:rFonts w:ascii="Times New Roman" w:eastAsia="Arial Unicode MS" w:hAnsi="Times New Roman" w:cs="Times New Roman"/>
                        <w:sz w:val="28"/>
                        <w:szCs w:val="28"/>
                      </w:rPr>
                      <w:t>)</w:t>
                    </w:r>
                  </w:sdtContent>
                </w:sdt>
              </w:p>
            </w:tc>
            <w:tc>
              <w:tcPr>
                <w:tcW w:w="1740" w:type="dxa"/>
                <w:shd w:val="clear" w:color="auto" w:fill="auto"/>
                <w:tcMar>
                  <w:top w:w="100" w:type="dxa"/>
                  <w:left w:w="100" w:type="dxa"/>
                  <w:bottom w:w="100" w:type="dxa"/>
                  <w:right w:w="100" w:type="dxa"/>
                </w:tcMar>
              </w:tcPr>
              <w:p w14:paraId="33F1DDAA"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Острів Нарукамі</w:t>
                </w:r>
              </w:p>
            </w:tc>
            <w:tc>
              <w:tcPr>
                <w:tcW w:w="2772" w:type="dxa"/>
                <w:shd w:val="clear" w:color="auto" w:fill="auto"/>
                <w:tcMar>
                  <w:top w:w="100" w:type="dxa"/>
                  <w:left w:w="100" w:type="dxa"/>
                  <w:bottom w:w="100" w:type="dxa"/>
                  <w:right w:w="100" w:type="dxa"/>
                </w:tcMar>
              </w:tcPr>
              <w:p w14:paraId="60D1896A"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Транслітерація  з японського + адаптація</w:t>
                </w:r>
              </w:p>
            </w:tc>
            <w:tc>
              <w:tcPr>
                <w:tcW w:w="2772" w:type="dxa"/>
                <w:shd w:val="clear" w:color="auto" w:fill="auto"/>
                <w:tcMar>
                  <w:top w:w="100" w:type="dxa"/>
                  <w:left w:w="100" w:type="dxa"/>
                  <w:bottom w:w="100" w:type="dxa"/>
                  <w:right w:w="100" w:type="dxa"/>
                </w:tcMar>
              </w:tcPr>
              <w:p w14:paraId="61918C5C" w14:textId="77777777" w:rsidR="009B1873" w:rsidRPr="001C0400" w:rsidRDefault="00000000">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sdt>
                  <w:sdtPr>
                    <w:rPr>
                      <w:rFonts w:ascii="Times New Roman" w:hAnsi="Times New Roman" w:cs="Times New Roman"/>
                    </w:rPr>
                    <w:tag w:val="goog_rdk_12"/>
                    <w:id w:val="461855866"/>
                  </w:sdtPr>
                  <w:sdtContent>
                    <w:r w:rsidRPr="001C0400">
                      <w:rPr>
                        <w:rFonts w:ascii="Times New Roman" w:eastAsia="Gungsuh" w:hAnsi="Times New Roman" w:cs="Times New Roman"/>
                        <w:sz w:val="28"/>
                        <w:szCs w:val="28"/>
                      </w:rPr>
                      <w:t xml:space="preserve">Транслітерація імені </w:t>
                    </w:r>
                    <w:r w:rsidRPr="001C0400">
                      <w:rPr>
                        <w:rFonts w:ascii="SimSun" w:eastAsia="SimSun" w:hAnsi="SimSun" w:cs="SimSun" w:hint="eastAsia"/>
                        <w:sz w:val="28"/>
                        <w:szCs w:val="28"/>
                      </w:rPr>
                      <w:t>雷神</w:t>
                    </w:r>
                    <w:r w:rsidRPr="001C0400">
                      <w:rPr>
                        <w:rFonts w:ascii="Times New Roman" w:eastAsia="Gungsuh" w:hAnsi="Times New Roman" w:cs="Times New Roman"/>
                        <w:sz w:val="28"/>
                        <w:szCs w:val="28"/>
                      </w:rPr>
                      <w:t xml:space="preserve"> (</w:t>
                    </w:r>
                    <w:proofErr w:type="spellStart"/>
                    <w:r w:rsidRPr="001C0400">
                      <w:rPr>
                        <w:rFonts w:ascii="Times New Roman" w:eastAsia="Gungsuh" w:hAnsi="Times New Roman" w:cs="Times New Roman"/>
                        <w:sz w:val="28"/>
                        <w:szCs w:val="28"/>
                      </w:rPr>
                      <w:t>Raijin</w:t>
                    </w:r>
                    <w:proofErr w:type="spellEnd"/>
                    <w:r w:rsidRPr="001C0400">
                      <w:rPr>
                        <w:rFonts w:ascii="Times New Roman" w:eastAsia="Gungsuh" w:hAnsi="Times New Roman" w:cs="Times New Roman"/>
                        <w:sz w:val="28"/>
                        <w:szCs w:val="28"/>
                      </w:rPr>
                      <w:t xml:space="preserve">, бог грому), в японській </w:t>
                    </w:r>
                    <w:proofErr w:type="spellStart"/>
                    <w:r w:rsidRPr="001C0400">
                      <w:rPr>
                        <w:rFonts w:ascii="Times New Roman" w:eastAsia="Gungsuh" w:hAnsi="Times New Roman" w:cs="Times New Roman"/>
                        <w:sz w:val="28"/>
                        <w:szCs w:val="28"/>
                      </w:rPr>
                      <w:t>кандзі</w:t>
                    </w:r>
                    <w:proofErr w:type="spellEnd"/>
                    <w:r w:rsidRPr="001C0400">
                      <w:rPr>
                        <w:rFonts w:ascii="Times New Roman" w:eastAsia="Gungsuh" w:hAnsi="Times New Roman" w:cs="Times New Roman"/>
                        <w:sz w:val="28"/>
                        <w:szCs w:val="28"/>
                      </w:rPr>
                      <w:t xml:space="preserve"> — </w:t>
                    </w:r>
                    <w:proofErr w:type="spellStart"/>
                    <w:r w:rsidRPr="001C0400">
                      <w:rPr>
                        <w:rFonts w:ascii="Times New Roman" w:eastAsia="Gungsuh" w:hAnsi="Times New Roman" w:cs="Times New Roman"/>
                        <w:sz w:val="28"/>
                        <w:szCs w:val="28"/>
                      </w:rPr>
                      <w:t>Narukami</w:t>
                    </w:r>
                    <w:proofErr w:type="spellEnd"/>
                    <w:r w:rsidRPr="001C0400">
                      <w:rPr>
                        <w:rFonts w:ascii="Times New Roman" w:eastAsia="Gungsuh" w:hAnsi="Times New Roman" w:cs="Times New Roman"/>
                        <w:sz w:val="28"/>
                        <w:szCs w:val="28"/>
                      </w:rPr>
                      <w:t>, назва місцевості пов’язана з культом грому.</w:t>
                    </w:r>
                  </w:sdtContent>
                </w:sdt>
              </w:p>
            </w:tc>
          </w:tr>
        </w:tbl>
      </w:sdtContent>
    </w:sdt>
    <w:p w14:paraId="6E679EAD" w14:textId="77777777" w:rsidR="009B1873" w:rsidRDefault="00000000">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Виходячи з наведених досліджених прикладів, можемо зробити висновок, що найвдалішими способами перекладу топонімів є </w:t>
      </w:r>
      <w:r>
        <w:rPr>
          <w:rFonts w:ascii="Times New Roman" w:eastAsia="Times New Roman" w:hAnsi="Times New Roman" w:cs="Times New Roman"/>
          <w:i/>
          <w:sz w:val="28"/>
          <w:szCs w:val="28"/>
        </w:rPr>
        <w:t>транслітерація з елементами адаптації</w:t>
      </w:r>
      <w:r>
        <w:rPr>
          <w:rFonts w:ascii="Times New Roman" w:eastAsia="Times New Roman" w:hAnsi="Times New Roman" w:cs="Times New Roman"/>
          <w:sz w:val="28"/>
          <w:szCs w:val="28"/>
        </w:rPr>
        <w:t xml:space="preserve">. Залежно від мети висвітлити ту чи іншу культуру у грі, тим самим прив’язати гравцеві асоціації з реального життя, часто використовується </w:t>
      </w:r>
      <w:r>
        <w:rPr>
          <w:rFonts w:ascii="Times New Roman" w:eastAsia="Times New Roman" w:hAnsi="Times New Roman" w:cs="Times New Roman"/>
          <w:i/>
          <w:sz w:val="28"/>
          <w:szCs w:val="28"/>
        </w:rPr>
        <w:t>звукова адаптація</w:t>
      </w:r>
      <w:r>
        <w:rPr>
          <w:rFonts w:ascii="Times New Roman" w:eastAsia="Times New Roman" w:hAnsi="Times New Roman" w:cs="Times New Roman"/>
          <w:sz w:val="28"/>
          <w:szCs w:val="28"/>
        </w:rPr>
        <w:t xml:space="preserve"> шляхом транслітерації з іншої мови або латинізації чи запозичених  історичних/міфічних назв </w:t>
      </w:r>
      <w:r>
        <w:rPr>
          <w:rFonts w:ascii="Times New Roman" w:eastAsia="Times New Roman" w:hAnsi="Times New Roman" w:cs="Times New Roman"/>
          <w:sz w:val="28"/>
          <w:szCs w:val="28"/>
        </w:rPr>
        <w:lastRenderedPageBreak/>
        <w:t>репрезентованої культури. Назви, що мають відтворювати саме китайське звучання, в більшості випадків транслітеруються з китайської напряму.</w:t>
      </w:r>
    </w:p>
    <w:p w14:paraId="183F5826" w14:textId="77777777" w:rsidR="009B1873" w:rsidRDefault="00000000">
      <w:pPr>
        <w:spacing w:after="20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Таблиця 2</w:t>
      </w:r>
    </w:p>
    <w:sdt>
      <w:sdtPr>
        <w:tag w:val="goog_rdk_23"/>
        <w:id w:val="1154255757"/>
        <w:lock w:val="contentLocked"/>
      </w:sdtPr>
      <w:sdtContent>
        <w:tbl>
          <w:tblPr>
            <w:tblStyle w:val="aff"/>
            <w:tblW w:w="903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1710"/>
            <w:gridCol w:w="2700"/>
            <w:gridCol w:w="2850"/>
          </w:tblGrid>
          <w:tr w:rsidR="009B1873" w14:paraId="22475B85" w14:textId="77777777">
            <w:trPr>
              <w:trHeight w:val="480"/>
              <w:jc w:val="center"/>
            </w:trPr>
            <w:tc>
              <w:tcPr>
                <w:tcW w:w="9030" w:type="dxa"/>
                <w:gridSpan w:val="4"/>
                <w:shd w:val="clear" w:color="auto" w:fill="auto"/>
                <w:tcMar>
                  <w:top w:w="100" w:type="dxa"/>
                  <w:left w:w="100" w:type="dxa"/>
                  <w:bottom w:w="100" w:type="dxa"/>
                  <w:right w:w="100" w:type="dxa"/>
                </w:tcMar>
              </w:tcPr>
              <w:p w14:paraId="512562AD" w14:textId="77777777" w:rsidR="009B1873" w:rsidRDefault="00000000">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Імена персонажів із культурним та символічним змістом</w:t>
                </w:r>
              </w:p>
            </w:tc>
          </w:tr>
          <w:tr w:rsidR="009B1873" w14:paraId="6881AF65" w14:textId="77777777">
            <w:trPr>
              <w:jc w:val="center"/>
            </w:trPr>
            <w:tc>
              <w:tcPr>
                <w:tcW w:w="1770" w:type="dxa"/>
                <w:shd w:val="clear" w:color="auto" w:fill="auto"/>
                <w:tcMar>
                  <w:top w:w="100" w:type="dxa"/>
                  <w:left w:w="100" w:type="dxa"/>
                  <w:bottom w:w="100" w:type="dxa"/>
                  <w:right w:w="100" w:type="dxa"/>
                </w:tcMar>
              </w:tcPr>
              <w:p w14:paraId="268EBA89"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Оригінал</w:t>
                </w:r>
              </w:p>
            </w:tc>
            <w:tc>
              <w:tcPr>
                <w:tcW w:w="1710" w:type="dxa"/>
                <w:shd w:val="clear" w:color="auto" w:fill="auto"/>
                <w:tcMar>
                  <w:top w:w="100" w:type="dxa"/>
                  <w:left w:w="100" w:type="dxa"/>
                  <w:bottom w:w="100" w:type="dxa"/>
                  <w:right w:w="100" w:type="dxa"/>
                </w:tcMar>
              </w:tcPr>
              <w:p w14:paraId="4C96DC9B"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Переклад</w:t>
                </w:r>
              </w:p>
            </w:tc>
            <w:tc>
              <w:tcPr>
                <w:tcW w:w="2700" w:type="dxa"/>
                <w:shd w:val="clear" w:color="auto" w:fill="auto"/>
                <w:tcMar>
                  <w:top w:w="100" w:type="dxa"/>
                  <w:left w:w="100" w:type="dxa"/>
                  <w:bottom w:w="100" w:type="dxa"/>
                  <w:right w:w="100" w:type="dxa"/>
                </w:tcMar>
              </w:tcPr>
              <w:p w14:paraId="529A010C"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w:t>
                </w:r>
              </w:p>
            </w:tc>
            <w:tc>
              <w:tcPr>
                <w:tcW w:w="2850" w:type="dxa"/>
                <w:shd w:val="clear" w:color="auto" w:fill="auto"/>
                <w:tcMar>
                  <w:top w:w="100" w:type="dxa"/>
                  <w:left w:w="100" w:type="dxa"/>
                  <w:bottom w:w="100" w:type="dxa"/>
                  <w:right w:w="100" w:type="dxa"/>
                </w:tcMar>
              </w:tcPr>
              <w:p w14:paraId="792701EC"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Пояснення</w:t>
                </w:r>
              </w:p>
            </w:tc>
          </w:tr>
          <w:tr w:rsidR="009B1873" w14:paraId="5AFDBCD7" w14:textId="77777777">
            <w:trPr>
              <w:jc w:val="center"/>
            </w:trPr>
            <w:tc>
              <w:tcPr>
                <w:tcW w:w="1770" w:type="dxa"/>
                <w:shd w:val="clear" w:color="auto" w:fill="auto"/>
                <w:tcMar>
                  <w:top w:w="100" w:type="dxa"/>
                  <w:left w:w="100" w:type="dxa"/>
                  <w:bottom w:w="100" w:type="dxa"/>
                  <w:right w:w="100" w:type="dxa"/>
                </w:tcMar>
              </w:tcPr>
              <w:p w14:paraId="5232AEDA"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温迪 (Wēndí)</w:t>
                </w:r>
              </w:p>
            </w:tc>
            <w:tc>
              <w:tcPr>
                <w:tcW w:w="1710" w:type="dxa"/>
                <w:shd w:val="clear" w:color="auto" w:fill="auto"/>
                <w:tcMar>
                  <w:top w:w="100" w:type="dxa"/>
                  <w:left w:w="100" w:type="dxa"/>
                  <w:bottom w:w="100" w:type="dxa"/>
                  <w:right w:w="100" w:type="dxa"/>
                </w:tcMar>
              </w:tcPr>
              <w:p w14:paraId="7D6AB004"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Венті</w:t>
                </w:r>
              </w:p>
            </w:tc>
            <w:tc>
              <w:tcPr>
                <w:tcW w:w="2700" w:type="dxa"/>
                <w:shd w:val="clear" w:color="auto" w:fill="auto"/>
                <w:tcMar>
                  <w:top w:w="100" w:type="dxa"/>
                  <w:left w:w="100" w:type="dxa"/>
                  <w:bottom w:w="100" w:type="dxa"/>
                  <w:right w:w="100" w:type="dxa"/>
                </w:tcMar>
              </w:tcPr>
              <w:p w14:paraId="00EF8CF5"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Транслітерація </w:t>
                </w:r>
              </w:p>
            </w:tc>
            <w:tc>
              <w:tcPr>
                <w:tcW w:w="2850" w:type="dxa"/>
                <w:shd w:val="clear" w:color="auto" w:fill="auto"/>
                <w:tcMar>
                  <w:top w:w="100" w:type="dxa"/>
                  <w:left w:w="100" w:type="dxa"/>
                  <w:bottom w:w="100" w:type="dxa"/>
                  <w:right w:w="100" w:type="dxa"/>
                </w:tcMar>
              </w:tcPr>
              <w:p w14:paraId="00FF3E18"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Ім’я має західноєвропейське звучання (Venti, з латинської “вітер”). У китайській версії адаптоване під латинський оригінал. Бог вітру — символ свободи.</w:t>
                </w:r>
              </w:p>
            </w:tc>
          </w:tr>
          <w:tr w:rsidR="009B1873" w14:paraId="3D6AE607" w14:textId="77777777">
            <w:trPr>
              <w:trHeight w:val="480"/>
              <w:jc w:val="center"/>
            </w:trPr>
            <w:tc>
              <w:tcPr>
                <w:tcW w:w="1770" w:type="dxa"/>
                <w:shd w:val="clear" w:color="auto" w:fill="auto"/>
                <w:tcMar>
                  <w:top w:w="100" w:type="dxa"/>
                  <w:left w:w="100" w:type="dxa"/>
                  <w:bottom w:w="100" w:type="dxa"/>
                  <w:right w:w="100" w:type="dxa"/>
                </w:tcMar>
              </w:tcPr>
              <w:p w14:paraId="53426A31"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钟离 (Zhōnglí)</w:t>
                </w:r>
              </w:p>
            </w:tc>
            <w:tc>
              <w:tcPr>
                <w:tcW w:w="1710" w:type="dxa"/>
                <w:shd w:val="clear" w:color="auto" w:fill="auto"/>
                <w:tcMar>
                  <w:top w:w="100" w:type="dxa"/>
                  <w:left w:w="100" w:type="dxa"/>
                  <w:bottom w:w="100" w:type="dxa"/>
                  <w:right w:w="100" w:type="dxa"/>
                </w:tcMar>
              </w:tcPr>
              <w:p w14:paraId="35F0C27A"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Чжунлі</w:t>
                </w:r>
              </w:p>
            </w:tc>
            <w:tc>
              <w:tcPr>
                <w:tcW w:w="2700" w:type="dxa"/>
                <w:shd w:val="clear" w:color="auto" w:fill="auto"/>
                <w:tcMar>
                  <w:top w:w="100" w:type="dxa"/>
                  <w:left w:w="100" w:type="dxa"/>
                  <w:bottom w:w="100" w:type="dxa"/>
                  <w:right w:w="100" w:type="dxa"/>
                </w:tcMar>
              </w:tcPr>
              <w:p w14:paraId="706192A4"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Транслітерація</w:t>
                </w:r>
              </w:p>
            </w:tc>
            <w:tc>
              <w:tcPr>
                <w:tcW w:w="2850" w:type="dxa"/>
                <w:shd w:val="clear" w:color="auto" w:fill="auto"/>
                <w:tcMar>
                  <w:top w:w="100" w:type="dxa"/>
                  <w:left w:w="100" w:type="dxa"/>
                  <w:bottom w:w="100" w:type="dxa"/>
                  <w:right w:w="100" w:type="dxa"/>
                </w:tcMar>
              </w:tcPr>
              <w:p w14:paraId="6A4392FD" w14:textId="77777777" w:rsidR="009B1873" w:rsidRPr="001C0400" w:rsidRDefault="00000000">
                <w:pPr>
                  <w:widowControl w:val="0"/>
                  <w:spacing w:line="360" w:lineRule="auto"/>
                  <w:rPr>
                    <w:rFonts w:ascii="Times New Roman" w:eastAsia="Times New Roman" w:hAnsi="Times New Roman" w:cs="Times New Roman"/>
                    <w:sz w:val="28"/>
                    <w:szCs w:val="28"/>
                  </w:rPr>
                </w:pPr>
                <w:sdt>
                  <w:sdtPr>
                    <w:rPr>
                      <w:rFonts w:ascii="Times New Roman" w:hAnsi="Times New Roman" w:cs="Times New Roman"/>
                    </w:rPr>
                    <w:tag w:val="goog_rdk_14"/>
                    <w:id w:val="-1947542617"/>
                  </w:sdtPr>
                  <w:sdtContent>
                    <w:r w:rsidRPr="001C0400">
                      <w:rPr>
                        <w:rFonts w:ascii="Times New Roman" w:eastAsia="Gungsuh" w:hAnsi="Times New Roman" w:cs="Times New Roman"/>
                        <w:sz w:val="28"/>
                        <w:szCs w:val="28"/>
                      </w:rPr>
                      <w:t xml:space="preserve">Транслітерація з китайської; Ієрогліф </w:t>
                    </w:r>
                    <w:r w:rsidRPr="001C0400">
                      <w:rPr>
                        <w:rFonts w:ascii="SimSun" w:eastAsia="SimSun" w:hAnsi="SimSun" w:cs="SimSun" w:hint="eastAsia"/>
                        <w:sz w:val="28"/>
                        <w:szCs w:val="28"/>
                      </w:rPr>
                      <w:t>钟</w:t>
                    </w:r>
                    <w:r w:rsidRPr="001C0400">
                      <w:rPr>
                        <w:rFonts w:ascii="Times New Roman" w:eastAsia="Gungsuh" w:hAnsi="Times New Roman" w:cs="Times New Roman"/>
                        <w:sz w:val="28"/>
                        <w:szCs w:val="28"/>
                      </w:rPr>
                      <w:t xml:space="preserve">  — “час, зосередженість” і </w:t>
                    </w:r>
                    <w:r w:rsidRPr="001C0400">
                      <w:rPr>
                        <w:rFonts w:ascii="SimSun" w:eastAsia="SimSun" w:hAnsi="SimSun" w:cs="SimSun" w:hint="eastAsia"/>
                        <w:sz w:val="28"/>
                        <w:szCs w:val="28"/>
                      </w:rPr>
                      <w:t>离</w:t>
                    </w:r>
                    <w:r w:rsidRPr="001C0400">
                      <w:rPr>
                        <w:rFonts w:ascii="Times New Roman" w:eastAsia="Gungsuh" w:hAnsi="Times New Roman" w:cs="Times New Roman"/>
                        <w:sz w:val="28"/>
                        <w:szCs w:val="28"/>
                      </w:rPr>
                      <w:t xml:space="preserve"> — “віддалення, плин”. Як бог каменю — втілює сталість і традицію. Також ім’я відтворює частину його сюжетної історії — персонаж, часто згадує про “ерозію” і </w:t>
                    </w:r>
                    <w:r w:rsidRPr="001C0400">
                      <w:rPr>
                        <w:rFonts w:ascii="Times New Roman" w:eastAsia="Gungsuh" w:hAnsi="Times New Roman" w:cs="Times New Roman"/>
                        <w:sz w:val="28"/>
                        <w:szCs w:val="28"/>
                      </w:rPr>
                      <w:lastRenderedPageBreak/>
                      <w:t>швидкоплинність часу.</w:t>
                    </w:r>
                  </w:sdtContent>
                </w:sdt>
              </w:p>
            </w:tc>
          </w:tr>
          <w:tr w:rsidR="009B1873" w14:paraId="62421D71" w14:textId="77777777">
            <w:trPr>
              <w:trHeight w:val="480"/>
              <w:jc w:val="center"/>
            </w:trPr>
            <w:tc>
              <w:tcPr>
                <w:tcW w:w="1770" w:type="dxa"/>
                <w:shd w:val="clear" w:color="auto" w:fill="auto"/>
                <w:tcMar>
                  <w:top w:w="100" w:type="dxa"/>
                  <w:left w:w="100" w:type="dxa"/>
                  <w:bottom w:w="100" w:type="dxa"/>
                  <w:right w:w="100" w:type="dxa"/>
                </w:tcMar>
              </w:tcPr>
              <w:p w14:paraId="49076685" w14:textId="77777777" w:rsidR="009B1873" w:rsidRDefault="00000000">
                <w:pPr>
                  <w:widowControl w:val="0"/>
                  <w:spacing w:line="360" w:lineRule="auto"/>
                  <w:rPr>
                    <w:rFonts w:ascii="Times New Roman" w:eastAsia="Times New Roman" w:hAnsi="Times New Roman" w:cs="Times New Roman"/>
                    <w:sz w:val="28"/>
                    <w:szCs w:val="28"/>
                  </w:rPr>
                </w:pPr>
                <w:r>
                  <w:rPr>
                    <w:rFonts w:ascii="SimSun" w:eastAsia="SimSun" w:hAnsi="SimSun" w:cs="SimSun"/>
                    <w:sz w:val="28"/>
                    <w:szCs w:val="28"/>
                  </w:rPr>
                  <w:lastRenderedPageBreak/>
                  <w:t>雷电影</w:t>
                </w:r>
                <w:r>
                  <w:rPr>
                    <w:rFonts w:ascii="Times New Roman" w:eastAsia="Times New Roman" w:hAnsi="Times New Roman" w:cs="Times New Roman"/>
                    <w:sz w:val="28"/>
                    <w:szCs w:val="28"/>
                  </w:rPr>
                  <w:t xml:space="preserve"> (Léi Diànyǐng)</w:t>
                </w:r>
              </w:p>
            </w:tc>
            <w:tc>
              <w:tcPr>
                <w:tcW w:w="1710" w:type="dxa"/>
                <w:shd w:val="clear" w:color="auto" w:fill="auto"/>
                <w:tcMar>
                  <w:top w:w="100" w:type="dxa"/>
                  <w:left w:w="100" w:type="dxa"/>
                  <w:bottom w:w="100" w:type="dxa"/>
                  <w:right w:w="100" w:type="dxa"/>
                </w:tcMar>
              </w:tcPr>
              <w:p w14:paraId="3BF4DD33"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Райден</w:t>
                </w:r>
              </w:p>
            </w:tc>
            <w:tc>
              <w:tcPr>
                <w:tcW w:w="2700" w:type="dxa"/>
                <w:shd w:val="clear" w:color="auto" w:fill="auto"/>
                <w:tcMar>
                  <w:top w:w="100" w:type="dxa"/>
                  <w:left w:w="100" w:type="dxa"/>
                  <w:bottom w:w="100" w:type="dxa"/>
                  <w:right w:w="100" w:type="dxa"/>
                </w:tcMar>
              </w:tcPr>
              <w:p w14:paraId="3BD6C20C"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Адаптація + калькування</w:t>
                </w:r>
              </w:p>
            </w:tc>
            <w:tc>
              <w:tcPr>
                <w:tcW w:w="2850" w:type="dxa"/>
                <w:shd w:val="clear" w:color="auto" w:fill="auto"/>
                <w:tcMar>
                  <w:top w:w="100" w:type="dxa"/>
                  <w:left w:w="100" w:type="dxa"/>
                  <w:bottom w:w="100" w:type="dxa"/>
                  <w:right w:w="100" w:type="dxa"/>
                </w:tcMar>
              </w:tcPr>
              <w:p w14:paraId="38DF1C01" w14:textId="77777777" w:rsidR="009B1873" w:rsidRDefault="00000000">
                <w:pPr>
                  <w:widowControl w:val="0"/>
                  <w:spacing w:line="360" w:lineRule="auto"/>
                  <w:rPr>
                    <w:rFonts w:ascii="Times New Roman" w:eastAsia="Times New Roman" w:hAnsi="Times New Roman" w:cs="Times New Roman"/>
                    <w:sz w:val="28"/>
                    <w:szCs w:val="28"/>
                  </w:rPr>
                </w:pPr>
                <w:sdt>
                  <w:sdtPr>
                    <w:tag w:val="goog_rdk_15"/>
                    <w:id w:val="311307069"/>
                  </w:sdtPr>
                  <w:sdtContent>
                    <w:r w:rsidRPr="001C0400">
                      <w:rPr>
                        <w:rFonts w:ascii="Times New Roman" w:eastAsia="Gungsuh" w:hAnsi="Times New Roman" w:cs="Times New Roman"/>
                        <w:sz w:val="28"/>
                        <w:szCs w:val="28"/>
                      </w:rPr>
                      <w:t xml:space="preserve">Це ім’я структурно одним з найважчих в плані перекладу. Дослівно: </w:t>
                    </w:r>
                    <w:r w:rsidRPr="001C0400">
                      <w:rPr>
                        <w:rFonts w:ascii="SimSun" w:eastAsia="SimSun" w:hAnsi="SimSun" w:cs="SimSun" w:hint="eastAsia"/>
                        <w:sz w:val="28"/>
                        <w:szCs w:val="28"/>
                      </w:rPr>
                      <w:t>雷</w:t>
                    </w:r>
                    <w:r w:rsidRPr="001C0400">
                      <w:rPr>
                        <w:rFonts w:ascii="Times New Roman" w:eastAsia="Gungsuh" w:hAnsi="Times New Roman" w:cs="Times New Roman"/>
                        <w:sz w:val="28"/>
                        <w:szCs w:val="28"/>
                      </w:rPr>
                      <w:t xml:space="preserve"> — грім,</w:t>
                    </w:r>
                    <w:r>
                      <w:rPr>
                        <w:rFonts w:ascii="Gungsuh" w:eastAsia="Gungsuh" w:hAnsi="Gungsuh" w:cs="Gungsuh"/>
                        <w:sz w:val="28"/>
                        <w:szCs w:val="28"/>
                      </w:rPr>
                      <w:t xml:space="preserve"> </w:t>
                    </w:r>
                  </w:sdtContent>
                </w:sdt>
                <w:r>
                  <w:rPr>
                    <w:rFonts w:ascii="SimSun" w:eastAsia="SimSun" w:hAnsi="SimSun" w:cs="SimSun"/>
                    <w:sz w:val="28"/>
                    <w:szCs w:val="28"/>
                  </w:rPr>
                  <w:t>电</w:t>
                </w:r>
                <w:sdt>
                  <w:sdtPr>
                    <w:tag w:val="goog_rdk_16"/>
                    <w:id w:val="1622494257"/>
                  </w:sdtPr>
                  <w:sdtContent>
                    <w:r>
                      <w:rPr>
                        <w:rFonts w:ascii="Gungsuh" w:eastAsia="Gungsuh" w:hAnsi="Gungsuh" w:cs="Gungsuh"/>
                        <w:sz w:val="28"/>
                        <w:szCs w:val="28"/>
                      </w:rPr>
                      <w:t xml:space="preserve"> </w:t>
                    </w:r>
                    <w:r w:rsidRPr="001C0400">
                      <w:rPr>
                        <w:rFonts w:ascii="Times New Roman" w:eastAsia="Gungsuh" w:hAnsi="Times New Roman" w:cs="Times New Roman"/>
                        <w:sz w:val="28"/>
                        <w:szCs w:val="28"/>
                      </w:rPr>
                      <w:t xml:space="preserve">— блискавка, </w:t>
                    </w:r>
                    <w:r w:rsidRPr="001C0400">
                      <w:rPr>
                        <w:rFonts w:ascii="SimSun" w:eastAsia="SimSun" w:hAnsi="SimSun" w:cs="SimSun" w:hint="eastAsia"/>
                        <w:sz w:val="28"/>
                        <w:szCs w:val="28"/>
                      </w:rPr>
                      <w:t>影</w:t>
                    </w:r>
                    <w:r w:rsidRPr="001C0400">
                      <w:rPr>
                        <w:rFonts w:ascii="Times New Roman" w:eastAsia="Gungsuh" w:hAnsi="Times New Roman" w:cs="Times New Roman"/>
                        <w:sz w:val="28"/>
                        <w:szCs w:val="28"/>
                      </w:rPr>
                      <w:t xml:space="preserve"> — тінь, образ, силует, можемо перекласти “тінь блискавки та грому”, що відсилає до її сутності, як божества, пов’язаним зі стихією блискавки,</w:t>
                    </w:r>
                    <w:r>
                      <w:rPr>
                        <w:rFonts w:ascii="Gungsuh" w:eastAsia="Gungsuh" w:hAnsi="Gungsuh" w:cs="Gungsuh"/>
                        <w:sz w:val="28"/>
                        <w:szCs w:val="28"/>
                      </w:rPr>
                      <w:t xml:space="preserve"> </w:t>
                    </w:r>
                    <w:r w:rsidRPr="001C0400">
                      <w:rPr>
                        <w:rFonts w:ascii="Times New Roman" w:eastAsia="Gungsuh" w:hAnsi="Times New Roman" w:cs="Times New Roman"/>
                        <w:sz w:val="28"/>
                        <w:szCs w:val="28"/>
                      </w:rPr>
                      <w:t xml:space="preserve">що ховається за своєю </w:t>
                    </w:r>
                    <w:proofErr w:type="spellStart"/>
                    <w:r w:rsidRPr="001C0400">
                      <w:rPr>
                        <w:rFonts w:ascii="Times New Roman" w:eastAsia="Gungsuh" w:hAnsi="Times New Roman" w:cs="Times New Roman"/>
                        <w:sz w:val="28"/>
                        <w:szCs w:val="28"/>
                      </w:rPr>
                      <w:t>ляькою</w:t>
                    </w:r>
                    <w:proofErr w:type="spellEnd"/>
                    <w:r w:rsidRPr="001C0400">
                      <w:rPr>
                        <w:rFonts w:ascii="Times New Roman" w:eastAsia="Gungsuh" w:hAnsi="Times New Roman" w:cs="Times New Roman"/>
                        <w:sz w:val="28"/>
                        <w:szCs w:val="28"/>
                      </w:rPr>
                      <w:t xml:space="preserve">-тіньовою суттю </w:t>
                    </w:r>
                    <w:proofErr w:type="spellStart"/>
                    <w:r w:rsidRPr="001C0400">
                      <w:rPr>
                        <w:rFonts w:ascii="Times New Roman" w:eastAsia="Gungsuh" w:hAnsi="Times New Roman" w:cs="Times New Roman"/>
                        <w:sz w:val="28"/>
                        <w:szCs w:val="28"/>
                      </w:rPr>
                      <w:t>Шьогун</w:t>
                    </w:r>
                    <w:proofErr w:type="spellEnd"/>
                    <w:r w:rsidRPr="001C0400">
                      <w:rPr>
                        <w:rFonts w:ascii="Times New Roman" w:eastAsia="Gungsuh" w:hAnsi="Times New Roman" w:cs="Times New Roman"/>
                        <w:sz w:val="28"/>
                        <w:szCs w:val="28"/>
                      </w:rPr>
                      <w:t xml:space="preserve">. Як відповідник в японській </w:t>
                    </w:r>
                    <w:proofErr w:type="spellStart"/>
                    <w:r w:rsidRPr="001C0400">
                      <w:rPr>
                        <w:rFonts w:ascii="Times New Roman" w:eastAsia="Gungsuh" w:hAnsi="Times New Roman" w:cs="Times New Roman"/>
                        <w:sz w:val="28"/>
                        <w:szCs w:val="28"/>
                      </w:rPr>
                      <w:t>Raijin</w:t>
                    </w:r>
                    <w:proofErr w:type="spellEnd"/>
                    <w:r w:rsidRPr="001C0400">
                      <w:rPr>
                        <w:rFonts w:ascii="Times New Roman" w:eastAsia="Gungsuh" w:hAnsi="Times New Roman" w:cs="Times New Roman"/>
                        <w:sz w:val="28"/>
                        <w:szCs w:val="28"/>
                      </w:rPr>
                      <w:t xml:space="preserve"> (</w:t>
                    </w:r>
                    <w:r w:rsidRPr="001C0400">
                      <w:rPr>
                        <w:rFonts w:ascii="SimSun" w:eastAsia="SimSun" w:hAnsi="SimSun" w:cs="SimSun" w:hint="eastAsia"/>
                        <w:sz w:val="28"/>
                        <w:szCs w:val="28"/>
                      </w:rPr>
                      <w:t>雷神</w:t>
                    </w:r>
                    <w:r>
                      <w:rPr>
                        <w:rFonts w:ascii="Gungsuh" w:eastAsia="Gungsuh" w:hAnsi="Gungsuh" w:cs="Gungsuh"/>
                        <w:sz w:val="28"/>
                        <w:szCs w:val="28"/>
                      </w:rPr>
                      <w:t xml:space="preserve">) — </w:t>
                    </w:r>
                    <w:r w:rsidRPr="001C0400">
                      <w:rPr>
                        <w:rFonts w:ascii="Times New Roman" w:eastAsia="Gungsuh" w:hAnsi="Times New Roman" w:cs="Times New Roman"/>
                        <w:sz w:val="28"/>
                        <w:szCs w:val="28"/>
                      </w:rPr>
                      <w:t>бог грому в японській міфології,</w:t>
                    </w:r>
                    <w:r>
                      <w:rPr>
                        <w:rFonts w:ascii="Gungsuh" w:eastAsia="Gungsuh" w:hAnsi="Gungsuh" w:cs="Gungsuh"/>
                        <w:sz w:val="28"/>
                        <w:szCs w:val="28"/>
                      </w:rPr>
                      <w:t xml:space="preserve"> </w:t>
                    </w:r>
                  </w:sdtContent>
                </w:sdt>
                <w:r>
                  <w:rPr>
                    <w:rFonts w:ascii="Times New Roman" w:eastAsia="Times New Roman" w:hAnsi="Times New Roman" w:cs="Times New Roman"/>
                    <w:b/>
                    <w:sz w:val="28"/>
                    <w:szCs w:val="28"/>
                  </w:rPr>
                  <w:t>Raiden</w:t>
                </w:r>
                <w:sdt>
                  <w:sdtPr>
                    <w:tag w:val="goog_rdk_17"/>
                    <w:id w:val="906889105"/>
                  </w:sdtPr>
                  <w:sdtContent>
                    <w:r>
                      <w:rPr>
                        <w:rFonts w:ascii="Gungsuh" w:eastAsia="Gungsuh" w:hAnsi="Gungsuh" w:cs="Gungsuh"/>
                        <w:sz w:val="28"/>
                        <w:szCs w:val="28"/>
                      </w:rPr>
                      <w:t xml:space="preserve"> </w:t>
                    </w:r>
                    <w:r w:rsidRPr="001C0400">
                      <w:rPr>
                        <w:rFonts w:ascii="Times New Roman" w:eastAsia="Gungsuh" w:hAnsi="Times New Roman" w:cs="Times New Roman"/>
                        <w:sz w:val="28"/>
                        <w:szCs w:val="28"/>
                      </w:rPr>
                      <w:t>(</w:t>
                    </w:r>
                    <w:r w:rsidRPr="001C0400">
                      <w:rPr>
                        <w:rFonts w:ascii="SimSun" w:eastAsia="SimSun" w:hAnsi="SimSun" w:cs="SimSun" w:hint="eastAsia"/>
                        <w:sz w:val="28"/>
                        <w:szCs w:val="28"/>
                      </w:rPr>
                      <w:t>雷電</w:t>
                    </w:r>
                    <w:r w:rsidRPr="001C0400">
                      <w:rPr>
                        <w:rFonts w:ascii="Times New Roman" w:eastAsia="Gungsuh" w:hAnsi="Times New Roman" w:cs="Times New Roman"/>
                        <w:sz w:val="28"/>
                        <w:szCs w:val="28"/>
                      </w:rPr>
                      <w:t>) буквально — “</w:t>
                    </w:r>
                    <w:proofErr w:type="spellStart"/>
                    <w:r w:rsidRPr="001C0400">
                      <w:rPr>
                        <w:rFonts w:ascii="Times New Roman" w:eastAsia="Gungsuh" w:hAnsi="Times New Roman" w:cs="Times New Roman"/>
                        <w:sz w:val="28"/>
                        <w:szCs w:val="28"/>
                      </w:rPr>
                      <w:t>громо</w:t>
                    </w:r>
                    <w:proofErr w:type="spellEnd"/>
                    <w:r w:rsidRPr="001C0400">
                      <w:rPr>
                        <w:rFonts w:ascii="Times New Roman" w:eastAsia="Gungsuh" w:hAnsi="Times New Roman" w:cs="Times New Roman"/>
                        <w:sz w:val="28"/>
                        <w:szCs w:val="28"/>
                      </w:rPr>
                      <w:t xml:space="preserve">-блискавка”, синкретичне ім’я, від якого і походить </w:t>
                    </w:r>
                    <w:r w:rsidRPr="001C0400">
                      <w:rPr>
                        <w:rFonts w:ascii="Times New Roman" w:eastAsia="Gungsuh" w:hAnsi="Times New Roman" w:cs="Times New Roman"/>
                        <w:sz w:val="28"/>
                        <w:szCs w:val="28"/>
                      </w:rPr>
                      <w:lastRenderedPageBreak/>
                      <w:t>переклад українською</w:t>
                    </w:r>
                    <w:r>
                      <w:rPr>
                        <w:rFonts w:ascii="Gungsuh" w:eastAsia="Gungsuh" w:hAnsi="Gungsuh" w:cs="Gungsuh"/>
                        <w:sz w:val="28"/>
                        <w:szCs w:val="28"/>
                      </w:rPr>
                      <w:t>.</w:t>
                    </w:r>
                  </w:sdtContent>
                </w:sdt>
              </w:p>
            </w:tc>
          </w:tr>
          <w:tr w:rsidR="009B1873" w14:paraId="75BE7472" w14:textId="77777777">
            <w:trPr>
              <w:trHeight w:val="480"/>
              <w:jc w:val="center"/>
            </w:trPr>
            <w:tc>
              <w:tcPr>
                <w:tcW w:w="1770" w:type="dxa"/>
                <w:shd w:val="clear" w:color="auto" w:fill="auto"/>
                <w:tcMar>
                  <w:top w:w="100" w:type="dxa"/>
                  <w:left w:w="100" w:type="dxa"/>
                  <w:bottom w:w="100" w:type="dxa"/>
                  <w:right w:w="100" w:type="dxa"/>
                </w:tcMar>
              </w:tcPr>
              <w:p w14:paraId="1D70520B" w14:textId="77777777" w:rsidR="009B1873" w:rsidRDefault="00000000">
                <w:pPr>
                  <w:widowControl w:val="0"/>
                  <w:spacing w:line="360" w:lineRule="auto"/>
                  <w:rPr>
                    <w:rFonts w:ascii="Times New Roman" w:eastAsia="Times New Roman" w:hAnsi="Times New Roman" w:cs="Times New Roman"/>
                    <w:sz w:val="28"/>
                    <w:szCs w:val="28"/>
                  </w:rPr>
                </w:pPr>
                <w:sdt>
                  <w:sdtPr>
                    <w:tag w:val="goog_rdk_18"/>
                    <w:id w:val="-1595706401"/>
                  </w:sdtPr>
                  <w:sdtContent>
                    <w:r w:rsidRPr="001C0400">
                      <w:rPr>
                        <w:rFonts w:ascii="SimSun" w:eastAsia="SimSun" w:hAnsi="SimSun" w:cs="SimSun" w:hint="eastAsia"/>
                        <w:sz w:val="28"/>
                        <w:szCs w:val="28"/>
                      </w:rPr>
                      <w:t>派蒙</w:t>
                    </w:r>
                    <w:r w:rsidRPr="001C0400">
                      <w:rPr>
                        <w:rFonts w:ascii="Times New Roman" w:eastAsia="Gungsuh" w:hAnsi="Times New Roman" w:cs="Times New Roman"/>
                        <w:sz w:val="28"/>
                        <w:szCs w:val="28"/>
                      </w:rPr>
                      <w:t xml:space="preserve"> (</w:t>
                    </w:r>
                    <w:proofErr w:type="spellStart"/>
                    <w:r w:rsidRPr="001C0400">
                      <w:rPr>
                        <w:rFonts w:ascii="Times New Roman" w:eastAsia="Gungsuh" w:hAnsi="Times New Roman" w:cs="Times New Roman"/>
                        <w:sz w:val="28"/>
                        <w:szCs w:val="28"/>
                      </w:rPr>
                      <w:t>Pàiméng</w:t>
                    </w:r>
                    <w:proofErr w:type="spellEnd"/>
                    <w:r w:rsidRPr="001C0400">
                      <w:rPr>
                        <w:rFonts w:ascii="Times New Roman" w:eastAsia="Gungsuh" w:hAnsi="Times New Roman" w:cs="Times New Roman"/>
                        <w:sz w:val="28"/>
                        <w:szCs w:val="28"/>
                      </w:rPr>
                      <w:t>)</w:t>
                    </w:r>
                  </w:sdtContent>
                </w:sdt>
              </w:p>
            </w:tc>
            <w:tc>
              <w:tcPr>
                <w:tcW w:w="1710" w:type="dxa"/>
                <w:shd w:val="clear" w:color="auto" w:fill="auto"/>
                <w:tcMar>
                  <w:top w:w="100" w:type="dxa"/>
                  <w:left w:w="100" w:type="dxa"/>
                  <w:bottom w:w="100" w:type="dxa"/>
                  <w:right w:w="100" w:type="dxa"/>
                </w:tcMar>
              </w:tcPr>
              <w:p w14:paraId="7908293D"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Паймон</w:t>
                </w:r>
              </w:p>
            </w:tc>
            <w:tc>
              <w:tcPr>
                <w:tcW w:w="2700" w:type="dxa"/>
                <w:shd w:val="clear" w:color="auto" w:fill="auto"/>
                <w:tcMar>
                  <w:top w:w="100" w:type="dxa"/>
                  <w:left w:w="100" w:type="dxa"/>
                  <w:bottom w:w="100" w:type="dxa"/>
                  <w:right w:w="100" w:type="dxa"/>
                </w:tcMar>
              </w:tcPr>
              <w:p w14:paraId="492300AC"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Транслітерація</w:t>
                </w:r>
              </w:p>
            </w:tc>
            <w:tc>
              <w:tcPr>
                <w:tcW w:w="2850" w:type="dxa"/>
                <w:shd w:val="clear" w:color="auto" w:fill="auto"/>
                <w:tcMar>
                  <w:top w:w="100" w:type="dxa"/>
                  <w:left w:w="100" w:type="dxa"/>
                  <w:bottom w:w="100" w:type="dxa"/>
                  <w:right w:w="100" w:type="dxa"/>
                </w:tcMar>
              </w:tcPr>
              <w:p w14:paraId="5EDD9588"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Транскрибоване китайською ім’я з західно-окультним походженням (Paimon — демон у гримуарах). Паймон виступає провідником і компаньйоном головного героя у грі, проте разюче відрізняється від інших персонажів, її походження є невідомим, тож її ім’я може відсилати до її ролі у майбутньому сюжеті. </w:t>
                </w:r>
              </w:p>
            </w:tc>
          </w:tr>
          <w:tr w:rsidR="009B1873" w14:paraId="387A714F" w14:textId="77777777">
            <w:trPr>
              <w:trHeight w:val="480"/>
              <w:jc w:val="center"/>
            </w:trPr>
            <w:tc>
              <w:tcPr>
                <w:tcW w:w="1770" w:type="dxa"/>
                <w:shd w:val="clear" w:color="auto" w:fill="auto"/>
                <w:tcMar>
                  <w:top w:w="100" w:type="dxa"/>
                  <w:left w:w="100" w:type="dxa"/>
                  <w:bottom w:w="100" w:type="dxa"/>
                  <w:right w:w="100" w:type="dxa"/>
                </w:tcMar>
              </w:tcPr>
              <w:p w14:paraId="268624CA"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凝光 (Níngguāng)</w:t>
                </w:r>
              </w:p>
            </w:tc>
            <w:tc>
              <w:tcPr>
                <w:tcW w:w="1710" w:type="dxa"/>
                <w:shd w:val="clear" w:color="auto" w:fill="auto"/>
                <w:tcMar>
                  <w:top w:w="100" w:type="dxa"/>
                  <w:left w:w="100" w:type="dxa"/>
                  <w:bottom w:w="100" w:type="dxa"/>
                  <w:right w:w="100" w:type="dxa"/>
                </w:tcMar>
              </w:tcPr>
              <w:p w14:paraId="033E181A"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Нінґуан</w:t>
                </w:r>
              </w:p>
            </w:tc>
            <w:tc>
              <w:tcPr>
                <w:tcW w:w="2700" w:type="dxa"/>
                <w:shd w:val="clear" w:color="auto" w:fill="auto"/>
                <w:tcMar>
                  <w:top w:w="100" w:type="dxa"/>
                  <w:left w:w="100" w:type="dxa"/>
                  <w:bottom w:w="100" w:type="dxa"/>
                  <w:right w:w="100" w:type="dxa"/>
                </w:tcMar>
              </w:tcPr>
              <w:p w14:paraId="002F5233"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Транслітерація</w:t>
                </w:r>
              </w:p>
            </w:tc>
            <w:tc>
              <w:tcPr>
                <w:tcW w:w="2850" w:type="dxa"/>
                <w:shd w:val="clear" w:color="auto" w:fill="auto"/>
                <w:tcMar>
                  <w:top w:w="100" w:type="dxa"/>
                  <w:left w:w="100" w:type="dxa"/>
                  <w:bottom w:w="100" w:type="dxa"/>
                  <w:right w:w="100" w:type="dxa"/>
                </w:tcMar>
              </w:tcPr>
              <w:p w14:paraId="32711D36"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Дослівно — “згущене світло”, пов’язане з її роллю у торгівлі та прозорості намірів. Символ ясності й розуму.</w:t>
                </w:r>
              </w:p>
            </w:tc>
          </w:tr>
          <w:tr w:rsidR="009B1873" w14:paraId="287210BD" w14:textId="77777777">
            <w:trPr>
              <w:trHeight w:val="480"/>
              <w:jc w:val="center"/>
            </w:trPr>
            <w:tc>
              <w:tcPr>
                <w:tcW w:w="1770" w:type="dxa"/>
                <w:shd w:val="clear" w:color="auto" w:fill="auto"/>
                <w:tcMar>
                  <w:top w:w="100" w:type="dxa"/>
                  <w:left w:w="100" w:type="dxa"/>
                  <w:bottom w:w="100" w:type="dxa"/>
                  <w:right w:w="100" w:type="dxa"/>
                </w:tcMar>
              </w:tcPr>
              <w:p w14:paraId="4C59C555" w14:textId="77777777" w:rsidR="009B1873" w:rsidRDefault="00000000">
                <w:pPr>
                  <w:widowControl w:val="0"/>
                  <w:spacing w:line="360" w:lineRule="auto"/>
                  <w:rPr>
                    <w:rFonts w:ascii="Times New Roman" w:eastAsia="Times New Roman" w:hAnsi="Times New Roman" w:cs="Times New Roman"/>
                    <w:sz w:val="28"/>
                    <w:szCs w:val="28"/>
                  </w:rPr>
                </w:pPr>
                <w:sdt>
                  <w:sdtPr>
                    <w:tag w:val="goog_rdk_19"/>
                    <w:id w:val="-1819949589"/>
                  </w:sdtPr>
                  <w:sdtContent>
                    <w:r w:rsidRPr="001C0400">
                      <w:rPr>
                        <w:rFonts w:ascii="SimSun" w:eastAsia="SimSun" w:hAnsi="SimSun" w:cs="SimSun" w:hint="eastAsia"/>
                        <w:sz w:val="28"/>
                        <w:szCs w:val="28"/>
                      </w:rPr>
                      <w:t>刻晴</w:t>
                    </w:r>
                    <w:r w:rsidRPr="001C0400">
                      <w:rPr>
                        <w:rFonts w:ascii="Times New Roman" w:eastAsia="Gungsuh" w:hAnsi="Times New Roman" w:cs="Times New Roman"/>
                        <w:sz w:val="28"/>
                        <w:szCs w:val="28"/>
                      </w:rPr>
                      <w:t xml:space="preserve"> (</w:t>
                    </w:r>
                    <w:proofErr w:type="spellStart"/>
                    <w:r w:rsidRPr="001C0400">
                      <w:rPr>
                        <w:rFonts w:ascii="Times New Roman" w:eastAsia="Gungsuh" w:hAnsi="Times New Roman" w:cs="Times New Roman"/>
                        <w:sz w:val="28"/>
                        <w:szCs w:val="28"/>
                      </w:rPr>
                      <w:t>Kèqíng</w:t>
                    </w:r>
                    <w:proofErr w:type="spellEnd"/>
                    <w:r w:rsidRPr="001C0400">
                      <w:rPr>
                        <w:rFonts w:ascii="Times New Roman" w:eastAsia="Gungsuh" w:hAnsi="Times New Roman" w:cs="Times New Roman"/>
                        <w:sz w:val="28"/>
                        <w:szCs w:val="28"/>
                      </w:rPr>
                      <w:t>)</w:t>
                    </w:r>
                  </w:sdtContent>
                </w:sdt>
              </w:p>
            </w:tc>
            <w:tc>
              <w:tcPr>
                <w:tcW w:w="1710" w:type="dxa"/>
                <w:shd w:val="clear" w:color="auto" w:fill="auto"/>
                <w:tcMar>
                  <w:top w:w="100" w:type="dxa"/>
                  <w:left w:w="100" w:type="dxa"/>
                  <w:bottom w:w="100" w:type="dxa"/>
                  <w:right w:w="100" w:type="dxa"/>
                </w:tcMar>
              </w:tcPr>
              <w:p w14:paraId="2AF41B5B"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Кецін</w:t>
                </w:r>
              </w:p>
            </w:tc>
            <w:tc>
              <w:tcPr>
                <w:tcW w:w="2700" w:type="dxa"/>
                <w:shd w:val="clear" w:color="auto" w:fill="auto"/>
                <w:tcMar>
                  <w:top w:w="100" w:type="dxa"/>
                  <w:left w:w="100" w:type="dxa"/>
                  <w:bottom w:w="100" w:type="dxa"/>
                  <w:right w:w="100" w:type="dxa"/>
                </w:tcMar>
              </w:tcPr>
              <w:p w14:paraId="71CA44DA"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Транслітерація</w:t>
                </w:r>
              </w:p>
            </w:tc>
            <w:tc>
              <w:tcPr>
                <w:tcW w:w="2850" w:type="dxa"/>
                <w:shd w:val="clear" w:color="auto" w:fill="auto"/>
                <w:tcMar>
                  <w:top w:w="100" w:type="dxa"/>
                  <w:left w:w="100" w:type="dxa"/>
                  <w:bottom w:w="100" w:type="dxa"/>
                  <w:right w:w="100" w:type="dxa"/>
                </w:tcMar>
              </w:tcPr>
              <w:p w14:paraId="77C05461" w14:textId="77777777" w:rsidR="009B1873" w:rsidRDefault="00000000">
                <w:pPr>
                  <w:widowControl w:val="0"/>
                  <w:spacing w:line="360" w:lineRule="auto"/>
                  <w:rPr>
                    <w:rFonts w:ascii="Times New Roman" w:eastAsia="Times New Roman" w:hAnsi="Times New Roman" w:cs="Times New Roman"/>
                    <w:sz w:val="28"/>
                    <w:szCs w:val="28"/>
                  </w:rPr>
                </w:pPr>
                <w:sdt>
                  <w:sdtPr>
                    <w:tag w:val="goog_rdk_20"/>
                    <w:id w:val="510961098"/>
                  </w:sdtPr>
                  <w:sdtContent>
                    <w:r w:rsidRPr="001C0400">
                      <w:rPr>
                        <w:rFonts w:ascii="SimSun" w:eastAsia="SimSun" w:hAnsi="SimSun" w:cs="SimSun" w:hint="eastAsia"/>
                        <w:sz w:val="28"/>
                        <w:szCs w:val="28"/>
                      </w:rPr>
                      <w:t>刻</w:t>
                    </w:r>
                    <w:r w:rsidRPr="001C0400">
                      <w:rPr>
                        <w:rFonts w:ascii="Times New Roman" w:eastAsia="Gungsuh" w:hAnsi="Times New Roman" w:cs="Times New Roman"/>
                        <w:sz w:val="28"/>
                        <w:szCs w:val="28"/>
                      </w:rPr>
                      <w:t xml:space="preserve"> — вирізати, </w:t>
                    </w:r>
                    <w:r w:rsidRPr="001C0400">
                      <w:rPr>
                        <w:rFonts w:ascii="SimSun" w:eastAsia="SimSun" w:hAnsi="SimSun" w:cs="SimSun" w:hint="eastAsia"/>
                        <w:sz w:val="28"/>
                        <w:szCs w:val="28"/>
                      </w:rPr>
                      <w:t>晴</w:t>
                    </w:r>
                    <w:r w:rsidRPr="001C0400">
                      <w:rPr>
                        <w:rFonts w:ascii="Times New Roman" w:eastAsia="Gungsuh" w:hAnsi="Times New Roman" w:cs="Times New Roman"/>
                        <w:sz w:val="28"/>
                        <w:szCs w:val="28"/>
                      </w:rPr>
                      <w:t xml:space="preserve"> — ясне небо. Символізує рішучість, ясність і цілеспрямованість, несе в собі волю проти фатуму.</w:t>
                    </w:r>
                  </w:sdtContent>
                </w:sdt>
              </w:p>
            </w:tc>
          </w:tr>
          <w:tr w:rsidR="009B1873" w14:paraId="5CD699BD" w14:textId="77777777">
            <w:trPr>
              <w:trHeight w:val="480"/>
              <w:jc w:val="center"/>
            </w:trPr>
            <w:tc>
              <w:tcPr>
                <w:tcW w:w="1770" w:type="dxa"/>
                <w:shd w:val="clear" w:color="auto" w:fill="auto"/>
                <w:tcMar>
                  <w:top w:w="100" w:type="dxa"/>
                  <w:left w:w="100" w:type="dxa"/>
                  <w:bottom w:w="100" w:type="dxa"/>
                  <w:right w:w="100" w:type="dxa"/>
                </w:tcMar>
              </w:tcPr>
              <w:p w14:paraId="3AF8F41C" w14:textId="77777777" w:rsidR="009B1873" w:rsidRPr="001C0400" w:rsidRDefault="00000000">
                <w:pPr>
                  <w:widowControl w:val="0"/>
                  <w:spacing w:line="360" w:lineRule="auto"/>
                  <w:rPr>
                    <w:rFonts w:ascii="Times New Roman" w:eastAsia="Times New Roman" w:hAnsi="Times New Roman" w:cs="Times New Roman"/>
                    <w:sz w:val="28"/>
                    <w:szCs w:val="28"/>
                  </w:rPr>
                </w:pPr>
                <w:sdt>
                  <w:sdtPr>
                    <w:rPr>
                      <w:rFonts w:ascii="Times New Roman" w:hAnsi="Times New Roman" w:cs="Times New Roman"/>
                    </w:rPr>
                    <w:tag w:val="goog_rdk_21"/>
                    <w:id w:val="-2009743521"/>
                  </w:sdtPr>
                  <w:sdtContent>
                    <w:r w:rsidRPr="00903560">
                      <w:rPr>
                        <w:rFonts w:ascii="SimSun" w:eastAsia="SimSun" w:hAnsi="SimSun" w:cs="Microsoft YaHei"/>
                        <w:sz w:val="28"/>
                        <w:szCs w:val="28"/>
                      </w:rPr>
                      <w:t>萍姥姥</w:t>
                    </w:r>
                    <w:r w:rsidRPr="001C0400">
                      <w:rPr>
                        <w:rFonts w:ascii="Times New Roman" w:eastAsia="Arial Unicode MS" w:hAnsi="Times New Roman" w:cs="Times New Roman"/>
                        <w:sz w:val="28"/>
                        <w:szCs w:val="28"/>
                      </w:rPr>
                      <w:t xml:space="preserve"> (</w:t>
                    </w:r>
                    <w:proofErr w:type="spellStart"/>
                    <w:r w:rsidRPr="001C0400">
                      <w:rPr>
                        <w:rFonts w:ascii="Times New Roman" w:eastAsia="Arial Unicode MS" w:hAnsi="Times New Roman" w:cs="Times New Roman"/>
                        <w:sz w:val="28"/>
                        <w:szCs w:val="28"/>
                      </w:rPr>
                      <w:t>Píng</w:t>
                    </w:r>
                    <w:proofErr w:type="spellEnd"/>
                    <w:r w:rsidRPr="001C0400">
                      <w:rPr>
                        <w:rFonts w:ascii="Times New Roman" w:eastAsia="Arial Unicode MS" w:hAnsi="Times New Roman" w:cs="Times New Roman"/>
                        <w:sz w:val="28"/>
                        <w:szCs w:val="28"/>
                      </w:rPr>
                      <w:t xml:space="preserve"> </w:t>
                    </w:r>
                    <w:proofErr w:type="spellStart"/>
                    <w:r w:rsidRPr="001C0400">
                      <w:rPr>
                        <w:rFonts w:ascii="Times New Roman" w:eastAsia="Arial Unicode MS" w:hAnsi="Times New Roman" w:cs="Times New Roman"/>
                        <w:sz w:val="28"/>
                        <w:szCs w:val="28"/>
                      </w:rPr>
                      <w:t>Lǎolao</w:t>
                    </w:r>
                    <w:proofErr w:type="spellEnd"/>
                    <w:r w:rsidRPr="001C0400">
                      <w:rPr>
                        <w:rFonts w:ascii="Times New Roman" w:eastAsia="Arial Unicode MS" w:hAnsi="Times New Roman" w:cs="Times New Roman"/>
                        <w:sz w:val="28"/>
                        <w:szCs w:val="28"/>
                      </w:rPr>
                      <w:t>)</w:t>
                    </w:r>
                  </w:sdtContent>
                </w:sdt>
              </w:p>
            </w:tc>
            <w:tc>
              <w:tcPr>
                <w:tcW w:w="1710" w:type="dxa"/>
                <w:shd w:val="clear" w:color="auto" w:fill="auto"/>
                <w:tcMar>
                  <w:top w:w="100" w:type="dxa"/>
                  <w:left w:w="100" w:type="dxa"/>
                  <w:bottom w:w="100" w:type="dxa"/>
                  <w:right w:w="100" w:type="dxa"/>
                </w:tcMar>
              </w:tcPr>
              <w:p w14:paraId="7BB99AA7"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Бабуся Пін</w:t>
                </w:r>
              </w:p>
            </w:tc>
            <w:tc>
              <w:tcPr>
                <w:tcW w:w="2700" w:type="dxa"/>
                <w:shd w:val="clear" w:color="auto" w:fill="auto"/>
                <w:tcMar>
                  <w:top w:w="100" w:type="dxa"/>
                  <w:left w:w="100" w:type="dxa"/>
                  <w:bottom w:w="100" w:type="dxa"/>
                  <w:right w:w="100" w:type="dxa"/>
                </w:tcMar>
              </w:tcPr>
              <w:p w14:paraId="1A6EF99F"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Транслітерація +адаптація</w:t>
                </w:r>
              </w:p>
            </w:tc>
            <w:tc>
              <w:tcPr>
                <w:tcW w:w="2850" w:type="dxa"/>
                <w:shd w:val="clear" w:color="auto" w:fill="auto"/>
                <w:tcMar>
                  <w:top w:w="100" w:type="dxa"/>
                  <w:left w:w="100" w:type="dxa"/>
                  <w:bottom w:w="100" w:type="dxa"/>
                  <w:right w:w="100" w:type="dxa"/>
                </w:tcMar>
              </w:tcPr>
              <w:p w14:paraId="2E6B1377" w14:textId="77777777" w:rsidR="009B1873" w:rsidRDefault="00000000">
                <w:pPr>
                  <w:widowControl w:val="0"/>
                  <w:spacing w:line="360" w:lineRule="auto"/>
                  <w:rPr>
                    <w:rFonts w:ascii="Times New Roman" w:eastAsia="Times New Roman" w:hAnsi="Times New Roman" w:cs="Times New Roman"/>
                    <w:sz w:val="28"/>
                    <w:szCs w:val="28"/>
                  </w:rPr>
                </w:pPr>
                <w:sdt>
                  <w:sdtPr>
                    <w:rPr>
                      <w:rFonts w:ascii="Times New Roman" w:hAnsi="Times New Roman" w:cs="Times New Roman"/>
                    </w:rPr>
                    <w:tag w:val="goog_rdk_22"/>
                    <w:id w:val="46118465"/>
                  </w:sdtPr>
                  <w:sdtEndPr>
                    <w:rPr>
                      <w:rFonts w:ascii="Arial" w:hAnsi="Arial" w:cs="Arial"/>
                    </w:rPr>
                  </w:sdtEndPr>
                  <w:sdtContent>
                    <w:r w:rsidRPr="001C0400">
                      <w:rPr>
                        <w:rFonts w:ascii="SimSun" w:eastAsia="SimSun" w:hAnsi="SimSun" w:cs="SimSun" w:hint="eastAsia"/>
                        <w:sz w:val="28"/>
                        <w:szCs w:val="28"/>
                      </w:rPr>
                      <w:t>萍</w:t>
                    </w:r>
                    <w:r w:rsidRPr="001C0400">
                      <w:rPr>
                        <w:rFonts w:ascii="Times New Roman" w:eastAsia="Gungsuh" w:hAnsi="Times New Roman" w:cs="Times New Roman"/>
                        <w:sz w:val="28"/>
                        <w:szCs w:val="28"/>
                      </w:rPr>
                      <w:t xml:space="preserve"> — латаття (символ спокою), </w:t>
                    </w:r>
                    <w:r w:rsidRPr="001C0400">
                      <w:rPr>
                        <w:rFonts w:ascii="SimSun" w:eastAsia="SimSun" w:hAnsi="SimSun" w:cs="SimSun" w:hint="eastAsia"/>
                        <w:sz w:val="28"/>
                        <w:szCs w:val="28"/>
                      </w:rPr>
                      <w:t>姥姥</w:t>
                    </w:r>
                    <w:r w:rsidRPr="001C0400">
                      <w:rPr>
                        <w:rFonts w:ascii="Times New Roman" w:eastAsia="Gungsuh" w:hAnsi="Times New Roman" w:cs="Times New Roman"/>
                        <w:sz w:val="28"/>
                        <w:szCs w:val="28"/>
                      </w:rPr>
                      <w:t xml:space="preserve"> — бабуся. Персонаж втілює мудрість і тяглість традиції у </w:t>
                    </w:r>
                    <w:proofErr w:type="spellStart"/>
                    <w:r w:rsidRPr="001C0400">
                      <w:rPr>
                        <w:rFonts w:ascii="Times New Roman" w:eastAsia="Gungsuh" w:hAnsi="Times New Roman" w:cs="Times New Roman"/>
                        <w:sz w:val="28"/>
                        <w:szCs w:val="28"/>
                      </w:rPr>
                      <w:t>Ліюе</w:t>
                    </w:r>
                    <w:proofErr w:type="spellEnd"/>
                    <w:r w:rsidRPr="001C0400">
                      <w:rPr>
                        <w:rFonts w:ascii="Times New Roman" w:eastAsia="Gungsuh" w:hAnsi="Times New Roman" w:cs="Times New Roman"/>
                        <w:sz w:val="28"/>
                        <w:szCs w:val="28"/>
                      </w:rPr>
                      <w:t>.</w:t>
                    </w:r>
                  </w:sdtContent>
                </w:sdt>
              </w:p>
            </w:tc>
          </w:tr>
          <w:tr w:rsidR="009B1873" w14:paraId="5408EA15" w14:textId="77777777">
            <w:trPr>
              <w:trHeight w:val="480"/>
              <w:jc w:val="center"/>
            </w:trPr>
            <w:tc>
              <w:tcPr>
                <w:tcW w:w="1770" w:type="dxa"/>
                <w:shd w:val="clear" w:color="auto" w:fill="auto"/>
                <w:tcMar>
                  <w:top w:w="100" w:type="dxa"/>
                  <w:left w:w="100" w:type="dxa"/>
                  <w:bottom w:w="100" w:type="dxa"/>
                  <w:right w:w="100" w:type="dxa"/>
                </w:tcMar>
              </w:tcPr>
              <w:p w14:paraId="2FD4DBE0"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魈 (Xiāo)</w:t>
                </w:r>
              </w:p>
            </w:tc>
            <w:tc>
              <w:tcPr>
                <w:tcW w:w="1710" w:type="dxa"/>
                <w:shd w:val="clear" w:color="auto" w:fill="auto"/>
                <w:tcMar>
                  <w:top w:w="100" w:type="dxa"/>
                  <w:left w:w="100" w:type="dxa"/>
                  <w:bottom w:w="100" w:type="dxa"/>
                  <w:right w:w="100" w:type="dxa"/>
                </w:tcMar>
              </w:tcPr>
              <w:p w14:paraId="1403EFA7"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Сяо</w:t>
                </w:r>
              </w:p>
            </w:tc>
            <w:tc>
              <w:tcPr>
                <w:tcW w:w="2700" w:type="dxa"/>
                <w:shd w:val="clear" w:color="auto" w:fill="auto"/>
                <w:tcMar>
                  <w:top w:w="100" w:type="dxa"/>
                  <w:left w:w="100" w:type="dxa"/>
                  <w:bottom w:w="100" w:type="dxa"/>
                  <w:right w:w="100" w:type="dxa"/>
                </w:tcMar>
              </w:tcPr>
              <w:p w14:paraId="760D93E2"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Транслітерація</w:t>
                </w:r>
              </w:p>
            </w:tc>
            <w:tc>
              <w:tcPr>
                <w:tcW w:w="2850" w:type="dxa"/>
                <w:shd w:val="clear" w:color="auto" w:fill="auto"/>
                <w:tcMar>
                  <w:top w:w="100" w:type="dxa"/>
                  <w:left w:w="100" w:type="dxa"/>
                  <w:bottom w:w="100" w:type="dxa"/>
                  <w:right w:w="100" w:type="dxa"/>
                </w:tcMar>
              </w:tcPr>
              <w:p w14:paraId="01EF4A7A"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Ім’я збудоване на міфології як ім’я одного з “Яо” - демонічних духів. Символізує внутрішню боротьбу, спокути й захист, в сюжеті виступає у адептом - захисником Ліюе напівдемонічного походження.</w:t>
                </w:r>
              </w:p>
            </w:tc>
          </w:tr>
          <w:tr w:rsidR="009B1873" w14:paraId="0F2505A5" w14:textId="77777777">
            <w:trPr>
              <w:trHeight w:val="480"/>
              <w:jc w:val="center"/>
            </w:trPr>
            <w:tc>
              <w:tcPr>
                <w:tcW w:w="1770" w:type="dxa"/>
                <w:shd w:val="clear" w:color="auto" w:fill="auto"/>
                <w:tcMar>
                  <w:top w:w="100" w:type="dxa"/>
                  <w:left w:w="100" w:type="dxa"/>
                  <w:bottom w:w="100" w:type="dxa"/>
                  <w:right w:w="100" w:type="dxa"/>
                </w:tcMar>
              </w:tcPr>
              <w:p w14:paraId="75091792"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理水叠山真</w:t>
                </w:r>
                <w:r>
                  <w:rPr>
                    <w:rFonts w:ascii="Times New Roman" w:eastAsia="Times New Roman" w:hAnsi="Times New Roman" w:cs="Times New Roman"/>
                    <w:sz w:val="28"/>
                    <w:szCs w:val="28"/>
                  </w:rPr>
                  <w:lastRenderedPageBreak/>
                  <w:t>君 (Lǐshuǐ Diéshān Zhēnjūn)</w:t>
                </w:r>
              </w:p>
            </w:tc>
            <w:tc>
              <w:tcPr>
                <w:tcW w:w="1710" w:type="dxa"/>
                <w:shd w:val="clear" w:color="auto" w:fill="auto"/>
                <w:tcMar>
                  <w:top w:w="100" w:type="dxa"/>
                  <w:left w:w="100" w:type="dxa"/>
                  <w:bottom w:w="100" w:type="dxa"/>
                  <w:right w:w="100" w:type="dxa"/>
                </w:tcMar>
              </w:tcPr>
              <w:p w14:paraId="78DA3B1D"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Істинний </w:t>
                </w:r>
                <w:r>
                  <w:rPr>
                    <w:rFonts w:ascii="Times New Roman" w:eastAsia="Times New Roman" w:hAnsi="Times New Roman" w:cs="Times New Roman"/>
                    <w:sz w:val="28"/>
                    <w:szCs w:val="28"/>
                  </w:rPr>
                  <w:lastRenderedPageBreak/>
                  <w:t>володар вод і гір</w:t>
                </w:r>
              </w:p>
            </w:tc>
            <w:tc>
              <w:tcPr>
                <w:tcW w:w="2700" w:type="dxa"/>
                <w:shd w:val="clear" w:color="auto" w:fill="auto"/>
                <w:tcMar>
                  <w:top w:w="100" w:type="dxa"/>
                  <w:left w:w="100" w:type="dxa"/>
                  <w:bottom w:w="100" w:type="dxa"/>
                  <w:right w:w="100" w:type="dxa"/>
                </w:tcMar>
              </w:tcPr>
              <w:p w14:paraId="671ACA22"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Калька + адаптація</w:t>
                </w:r>
              </w:p>
            </w:tc>
            <w:tc>
              <w:tcPr>
                <w:tcW w:w="2850" w:type="dxa"/>
                <w:shd w:val="clear" w:color="auto" w:fill="auto"/>
                <w:tcMar>
                  <w:top w:w="100" w:type="dxa"/>
                  <w:left w:w="100" w:type="dxa"/>
                  <w:bottom w:w="100" w:type="dxa"/>
                  <w:right w:w="100" w:type="dxa"/>
                </w:tcMar>
              </w:tcPr>
              <w:p w14:paraId="09C96B46"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Стародавній іменний </w:t>
                </w:r>
                <w:r>
                  <w:rPr>
                    <w:rFonts w:ascii="Times New Roman" w:eastAsia="Times New Roman" w:hAnsi="Times New Roman" w:cs="Times New Roman"/>
                    <w:sz w:val="28"/>
                    <w:szCs w:val="28"/>
                  </w:rPr>
                  <w:lastRenderedPageBreak/>
                  <w:t>титул духа, символізує гармонію стихій і “даоську” мудрість у побудові пейзажу.</w:t>
                </w:r>
              </w:p>
            </w:tc>
          </w:tr>
          <w:tr w:rsidR="009B1873" w14:paraId="1353207A" w14:textId="77777777">
            <w:trPr>
              <w:trHeight w:val="480"/>
              <w:jc w:val="center"/>
            </w:trPr>
            <w:tc>
              <w:tcPr>
                <w:tcW w:w="1770" w:type="dxa"/>
                <w:shd w:val="clear" w:color="auto" w:fill="auto"/>
                <w:tcMar>
                  <w:top w:w="100" w:type="dxa"/>
                  <w:left w:w="100" w:type="dxa"/>
                  <w:bottom w:w="100" w:type="dxa"/>
                  <w:right w:w="100" w:type="dxa"/>
                </w:tcMar>
              </w:tcPr>
              <w:p w14:paraId="1A563AAC"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阿貝多 (Ā Bèiduō)</w:t>
                </w:r>
              </w:p>
            </w:tc>
            <w:tc>
              <w:tcPr>
                <w:tcW w:w="1710" w:type="dxa"/>
                <w:shd w:val="clear" w:color="auto" w:fill="auto"/>
                <w:tcMar>
                  <w:top w:w="100" w:type="dxa"/>
                  <w:left w:w="100" w:type="dxa"/>
                  <w:bottom w:w="100" w:type="dxa"/>
                  <w:right w:w="100" w:type="dxa"/>
                </w:tcMar>
              </w:tcPr>
              <w:p w14:paraId="7915A702"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Альбело</w:t>
                </w:r>
              </w:p>
            </w:tc>
            <w:tc>
              <w:tcPr>
                <w:tcW w:w="2700" w:type="dxa"/>
                <w:shd w:val="clear" w:color="auto" w:fill="auto"/>
                <w:tcMar>
                  <w:top w:w="100" w:type="dxa"/>
                  <w:left w:w="100" w:type="dxa"/>
                  <w:bottom w:w="100" w:type="dxa"/>
                  <w:right w:w="100" w:type="dxa"/>
                </w:tcMar>
              </w:tcPr>
              <w:p w14:paraId="4EB4DF5A"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Транслітерація з латинізованого оригіналу</w:t>
                </w:r>
              </w:p>
            </w:tc>
            <w:tc>
              <w:tcPr>
                <w:tcW w:w="2850" w:type="dxa"/>
                <w:shd w:val="clear" w:color="auto" w:fill="auto"/>
                <w:tcMar>
                  <w:top w:w="100" w:type="dxa"/>
                  <w:left w:w="100" w:type="dxa"/>
                  <w:bottom w:w="100" w:type="dxa"/>
                  <w:right w:w="100" w:type="dxa"/>
                </w:tcMar>
              </w:tcPr>
              <w:p w14:paraId="0BE961A1"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Адаптована фонетично латинська назва, що в перекладі означає “білизнý” та є символом алхімії, це і відсилає до основної діяльності персонажа.</w:t>
                </w:r>
              </w:p>
            </w:tc>
          </w:tr>
          <w:tr w:rsidR="009B1873" w14:paraId="0B4D072E" w14:textId="77777777">
            <w:trPr>
              <w:trHeight w:val="480"/>
              <w:jc w:val="center"/>
            </w:trPr>
            <w:tc>
              <w:tcPr>
                <w:tcW w:w="1770" w:type="dxa"/>
                <w:shd w:val="clear" w:color="auto" w:fill="auto"/>
                <w:tcMar>
                  <w:top w:w="100" w:type="dxa"/>
                  <w:left w:w="100" w:type="dxa"/>
                  <w:bottom w:w="100" w:type="dxa"/>
                  <w:right w:w="100" w:type="dxa"/>
                </w:tcMar>
              </w:tcPr>
              <w:p w14:paraId="7711AAA1"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埃尔海森 (Āi’ěr Hǎisēn)</w:t>
                </w:r>
              </w:p>
            </w:tc>
            <w:tc>
              <w:tcPr>
                <w:tcW w:w="1710" w:type="dxa"/>
                <w:shd w:val="clear" w:color="auto" w:fill="auto"/>
                <w:tcMar>
                  <w:top w:w="100" w:type="dxa"/>
                  <w:left w:w="100" w:type="dxa"/>
                  <w:bottom w:w="100" w:type="dxa"/>
                  <w:right w:w="100" w:type="dxa"/>
                </w:tcMar>
              </w:tcPr>
              <w:p w14:paraId="7BCBD92C"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Аль-Хайсам</w:t>
                </w:r>
              </w:p>
            </w:tc>
            <w:tc>
              <w:tcPr>
                <w:tcW w:w="2700" w:type="dxa"/>
                <w:shd w:val="clear" w:color="auto" w:fill="auto"/>
                <w:tcMar>
                  <w:top w:w="100" w:type="dxa"/>
                  <w:left w:w="100" w:type="dxa"/>
                  <w:bottom w:w="100" w:type="dxa"/>
                  <w:right w:w="100" w:type="dxa"/>
                </w:tcMar>
              </w:tcPr>
              <w:p w14:paraId="56576265"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Транслітерація + адаптація</w:t>
                </w:r>
              </w:p>
            </w:tc>
            <w:tc>
              <w:tcPr>
                <w:tcW w:w="2850" w:type="dxa"/>
                <w:shd w:val="clear" w:color="auto" w:fill="auto"/>
                <w:tcMar>
                  <w:top w:w="100" w:type="dxa"/>
                  <w:left w:w="100" w:type="dxa"/>
                  <w:bottom w:w="100" w:type="dxa"/>
                  <w:right w:w="100" w:type="dxa"/>
                </w:tcMar>
              </w:tcPr>
              <w:p w14:paraId="7166AECE"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Транслітерація арабського імені, походить від філософа Ібн аль-Хайсама. Китайською максимально збережено звучання.</w:t>
                </w:r>
              </w:p>
            </w:tc>
          </w:tr>
          <w:tr w:rsidR="009B1873" w14:paraId="01531C50" w14:textId="77777777">
            <w:trPr>
              <w:trHeight w:val="480"/>
              <w:jc w:val="center"/>
            </w:trPr>
            <w:tc>
              <w:tcPr>
                <w:tcW w:w="1770" w:type="dxa"/>
                <w:shd w:val="clear" w:color="auto" w:fill="auto"/>
                <w:tcMar>
                  <w:top w:w="100" w:type="dxa"/>
                  <w:left w:w="100" w:type="dxa"/>
                  <w:bottom w:w="100" w:type="dxa"/>
                  <w:right w:w="100" w:type="dxa"/>
                </w:tcMar>
              </w:tcPr>
              <w:p w14:paraId="25192A62"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多莉 (Duōlì)</w:t>
                </w:r>
              </w:p>
            </w:tc>
            <w:tc>
              <w:tcPr>
                <w:tcW w:w="1710" w:type="dxa"/>
                <w:shd w:val="clear" w:color="auto" w:fill="auto"/>
                <w:tcMar>
                  <w:top w:w="100" w:type="dxa"/>
                  <w:left w:w="100" w:type="dxa"/>
                  <w:bottom w:w="100" w:type="dxa"/>
                  <w:right w:w="100" w:type="dxa"/>
                </w:tcMar>
              </w:tcPr>
              <w:p w14:paraId="517BADB1"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Дорі</w:t>
                </w:r>
              </w:p>
            </w:tc>
            <w:tc>
              <w:tcPr>
                <w:tcW w:w="2700" w:type="dxa"/>
                <w:shd w:val="clear" w:color="auto" w:fill="auto"/>
                <w:tcMar>
                  <w:top w:w="100" w:type="dxa"/>
                  <w:left w:w="100" w:type="dxa"/>
                  <w:bottom w:w="100" w:type="dxa"/>
                  <w:right w:w="100" w:type="dxa"/>
                </w:tcMar>
              </w:tcPr>
              <w:p w14:paraId="10C35311"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Транслітерація</w:t>
                </w:r>
              </w:p>
            </w:tc>
            <w:tc>
              <w:tcPr>
                <w:tcW w:w="2850" w:type="dxa"/>
                <w:shd w:val="clear" w:color="auto" w:fill="auto"/>
                <w:tcMar>
                  <w:top w:w="100" w:type="dxa"/>
                  <w:left w:w="100" w:type="dxa"/>
                  <w:bottom w:w="100" w:type="dxa"/>
                  <w:right w:w="100" w:type="dxa"/>
                </w:tcMar>
              </w:tcPr>
              <w:p w14:paraId="30567F01"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Ім’я адаптоване китайською з арабських/перських джерел. Символізує торгівлю та дитячу зовнішність, що контрастує з професією.</w:t>
                </w:r>
              </w:p>
            </w:tc>
          </w:tr>
          <w:tr w:rsidR="009B1873" w14:paraId="0667CDCF" w14:textId="77777777">
            <w:trPr>
              <w:trHeight w:val="480"/>
              <w:jc w:val="center"/>
            </w:trPr>
            <w:tc>
              <w:tcPr>
                <w:tcW w:w="1770" w:type="dxa"/>
                <w:shd w:val="clear" w:color="auto" w:fill="auto"/>
                <w:tcMar>
                  <w:top w:w="100" w:type="dxa"/>
                  <w:left w:w="100" w:type="dxa"/>
                  <w:bottom w:w="100" w:type="dxa"/>
                  <w:right w:w="100" w:type="dxa"/>
                </w:tcMar>
              </w:tcPr>
              <w:p w14:paraId="6C71DF75"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可莉 (Kě lì)</w:t>
                </w:r>
              </w:p>
            </w:tc>
            <w:tc>
              <w:tcPr>
                <w:tcW w:w="1710" w:type="dxa"/>
                <w:shd w:val="clear" w:color="auto" w:fill="auto"/>
                <w:tcMar>
                  <w:top w:w="100" w:type="dxa"/>
                  <w:left w:w="100" w:type="dxa"/>
                  <w:bottom w:w="100" w:type="dxa"/>
                  <w:right w:w="100" w:type="dxa"/>
                </w:tcMar>
              </w:tcPr>
              <w:p w14:paraId="679686C3"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Клі</w:t>
                </w:r>
              </w:p>
            </w:tc>
            <w:tc>
              <w:tcPr>
                <w:tcW w:w="2700" w:type="dxa"/>
                <w:shd w:val="clear" w:color="auto" w:fill="auto"/>
                <w:tcMar>
                  <w:top w:w="100" w:type="dxa"/>
                  <w:left w:w="100" w:type="dxa"/>
                  <w:bottom w:w="100" w:type="dxa"/>
                  <w:right w:w="100" w:type="dxa"/>
                </w:tcMar>
              </w:tcPr>
              <w:p w14:paraId="14BCC494"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Транслітерація</w:t>
                </w:r>
              </w:p>
            </w:tc>
            <w:tc>
              <w:tcPr>
                <w:tcW w:w="2850" w:type="dxa"/>
                <w:shd w:val="clear" w:color="auto" w:fill="auto"/>
                <w:tcMar>
                  <w:top w:w="100" w:type="dxa"/>
                  <w:left w:w="100" w:type="dxa"/>
                  <w:bottom w:w="100" w:type="dxa"/>
                  <w:right w:w="100" w:type="dxa"/>
                </w:tcMar>
              </w:tcPr>
              <w:p w14:paraId="28CE1E29"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Ім’я персонажки з Мондштадту. Дослівно це ім’я, що має позитивну асоціацію з природою і гармонією, оскільки лілеї часто символізують чистоту та красу, проте сама персонажка має дещо вибуховий характер.</w:t>
                </w:r>
              </w:p>
            </w:tc>
          </w:tr>
        </w:tbl>
      </w:sdtContent>
    </w:sdt>
    <w:p w14:paraId="574F398B" w14:textId="77777777" w:rsidR="009B1873" w:rsidRDefault="00000000">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Імена персонажів є більш складною темою, адже в оригінальному перекладі кожне ім’я має свою символічну значущість. При локалізації в першу чергу надається перевага </w:t>
      </w:r>
      <w:proofErr w:type="spellStart"/>
      <w:r>
        <w:rPr>
          <w:rFonts w:ascii="Times New Roman" w:eastAsia="Times New Roman" w:hAnsi="Times New Roman" w:cs="Times New Roman"/>
          <w:sz w:val="28"/>
          <w:szCs w:val="28"/>
        </w:rPr>
        <w:t>коректоному</w:t>
      </w:r>
      <w:proofErr w:type="spellEnd"/>
      <w:r>
        <w:rPr>
          <w:rFonts w:ascii="Times New Roman" w:eastAsia="Times New Roman" w:hAnsi="Times New Roman" w:cs="Times New Roman"/>
          <w:sz w:val="28"/>
          <w:szCs w:val="28"/>
        </w:rPr>
        <w:t xml:space="preserve"> звуковому відтворенню імені, щоб гравцям було легше розпізнати ім’я та належність його до певної спільноти/регіону. На жаль, українською мовою немає можливості відтворити символізм імені, як це відбувається в китайській мові, проте імена звучать гармонійно до оточення. Більшість імен перекладаються шляхом </w:t>
      </w:r>
      <w:r>
        <w:rPr>
          <w:rFonts w:ascii="Times New Roman" w:eastAsia="Times New Roman" w:hAnsi="Times New Roman" w:cs="Times New Roman"/>
          <w:i/>
          <w:sz w:val="28"/>
          <w:szCs w:val="28"/>
        </w:rPr>
        <w:t>транслітерації</w:t>
      </w:r>
      <w:r>
        <w:rPr>
          <w:rFonts w:ascii="Times New Roman" w:eastAsia="Times New Roman" w:hAnsi="Times New Roman" w:cs="Times New Roman"/>
          <w:sz w:val="28"/>
          <w:szCs w:val="28"/>
        </w:rPr>
        <w:t xml:space="preserve">, проте, наприклад, цікавими елементами є японські імена, написання яких в японській буде схожим до китайського, проте транслітерація на українську мову відбуватиметься з японського читання </w:t>
      </w:r>
      <w:proofErr w:type="spellStart"/>
      <w:r>
        <w:rPr>
          <w:rFonts w:ascii="Times New Roman" w:eastAsia="Times New Roman" w:hAnsi="Times New Roman" w:cs="Times New Roman"/>
          <w:sz w:val="28"/>
          <w:szCs w:val="28"/>
        </w:rPr>
        <w:t>кандзі</w:t>
      </w:r>
      <w:proofErr w:type="spellEnd"/>
      <w:r>
        <w:rPr>
          <w:rFonts w:ascii="Times New Roman" w:eastAsia="Times New Roman" w:hAnsi="Times New Roman" w:cs="Times New Roman"/>
          <w:sz w:val="28"/>
          <w:szCs w:val="28"/>
        </w:rPr>
        <w:t xml:space="preserve">, адже вони мають на меті відтворювати саме японське звучання. </w:t>
      </w:r>
    </w:p>
    <w:p w14:paraId="155F5DF1" w14:textId="77777777" w:rsidR="009B1873" w:rsidRDefault="00000000">
      <w:pPr>
        <w:spacing w:after="20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Таблиця 3</w:t>
      </w:r>
    </w:p>
    <w:sdt>
      <w:sdtPr>
        <w:tag w:val="goog_rdk_25"/>
        <w:id w:val="-1303766103"/>
        <w:lock w:val="contentLocked"/>
      </w:sdtPr>
      <w:sdtContent>
        <w:tbl>
          <w:tblPr>
            <w:tblStyle w:val="aff0"/>
            <w:tblW w:w="903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5"/>
            <w:gridCol w:w="1680"/>
            <w:gridCol w:w="2655"/>
            <w:gridCol w:w="2940"/>
          </w:tblGrid>
          <w:tr w:rsidR="009B1873" w14:paraId="516C4145" w14:textId="77777777">
            <w:trPr>
              <w:trHeight w:val="480"/>
              <w:jc w:val="center"/>
            </w:trPr>
            <w:tc>
              <w:tcPr>
                <w:tcW w:w="9030" w:type="dxa"/>
                <w:gridSpan w:val="4"/>
                <w:shd w:val="clear" w:color="auto" w:fill="auto"/>
                <w:tcMar>
                  <w:top w:w="100" w:type="dxa"/>
                  <w:left w:w="100" w:type="dxa"/>
                  <w:bottom w:w="100" w:type="dxa"/>
                  <w:right w:w="100" w:type="dxa"/>
                </w:tcMar>
              </w:tcPr>
              <w:p w14:paraId="06A3B53B" w14:textId="77777777" w:rsidR="009B1873" w:rsidRDefault="00000000">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Боги, архонти, титули</w:t>
                </w:r>
              </w:p>
            </w:tc>
          </w:tr>
          <w:tr w:rsidR="009B1873" w14:paraId="5F023AFF" w14:textId="77777777">
            <w:trPr>
              <w:jc w:val="center"/>
            </w:trPr>
            <w:tc>
              <w:tcPr>
                <w:tcW w:w="1755" w:type="dxa"/>
                <w:shd w:val="clear" w:color="auto" w:fill="auto"/>
                <w:tcMar>
                  <w:top w:w="100" w:type="dxa"/>
                  <w:left w:w="100" w:type="dxa"/>
                  <w:bottom w:w="100" w:type="dxa"/>
                  <w:right w:w="100" w:type="dxa"/>
                </w:tcMar>
              </w:tcPr>
              <w:p w14:paraId="4110CDAE"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Оригінал</w:t>
                </w:r>
              </w:p>
            </w:tc>
            <w:tc>
              <w:tcPr>
                <w:tcW w:w="1680" w:type="dxa"/>
                <w:shd w:val="clear" w:color="auto" w:fill="auto"/>
                <w:tcMar>
                  <w:top w:w="100" w:type="dxa"/>
                  <w:left w:w="100" w:type="dxa"/>
                  <w:bottom w:w="100" w:type="dxa"/>
                  <w:right w:w="100" w:type="dxa"/>
                </w:tcMar>
              </w:tcPr>
              <w:p w14:paraId="3CAF6F57"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Переклад</w:t>
                </w:r>
              </w:p>
            </w:tc>
            <w:tc>
              <w:tcPr>
                <w:tcW w:w="2655" w:type="dxa"/>
                <w:shd w:val="clear" w:color="auto" w:fill="auto"/>
                <w:tcMar>
                  <w:top w:w="100" w:type="dxa"/>
                  <w:left w:w="100" w:type="dxa"/>
                  <w:bottom w:w="100" w:type="dxa"/>
                  <w:right w:w="100" w:type="dxa"/>
                </w:tcMar>
              </w:tcPr>
              <w:p w14:paraId="314F425C"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w:t>
                </w:r>
              </w:p>
            </w:tc>
            <w:tc>
              <w:tcPr>
                <w:tcW w:w="2940" w:type="dxa"/>
                <w:shd w:val="clear" w:color="auto" w:fill="auto"/>
                <w:tcMar>
                  <w:top w:w="100" w:type="dxa"/>
                  <w:left w:w="100" w:type="dxa"/>
                  <w:bottom w:w="100" w:type="dxa"/>
                  <w:right w:w="100" w:type="dxa"/>
                </w:tcMar>
              </w:tcPr>
              <w:p w14:paraId="48B19086"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Пояснення</w:t>
                </w:r>
              </w:p>
            </w:tc>
          </w:tr>
          <w:tr w:rsidR="009B1873" w14:paraId="4D860D50" w14:textId="77777777">
            <w:trPr>
              <w:jc w:val="center"/>
            </w:trPr>
            <w:tc>
              <w:tcPr>
                <w:tcW w:w="1755" w:type="dxa"/>
                <w:shd w:val="clear" w:color="auto" w:fill="auto"/>
                <w:tcMar>
                  <w:top w:w="100" w:type="dxa"/>
                  <w:left w:w="100" w:type="dxa"/>
                  <w:bottom w:w="100" w:type="dxa"/>
                  <w:right w:w="100" w:type="dxa"/>
                </w:tcMar>
              </w:tcPr>
              <w:p w14:paraId="739E2C10"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巴巴托斯 (Bābātuōsī)</w:t>
                </w:r>
              </w:p>
            </w:tc>
            <w:tc>
              <w:tcPr>
                <w:tcW w:w="1680" w:type="dxa"/>
                <w:shd w:val="clear" w:color="auto" w:fill="auto"/>
                <w:tcMar>
                  <w:top w:w="100" w:type="dxa"/>
                  <w:left w:w="100" w:type="dxa"/>
                  <w:bottom w:w="100" w:type="dxa"/>
                  <w:right w:w="100" w:type="dxa"/>
                </w:tcMar>
              </w:tcPr>
              <w:p w14:paraId="160D6371"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Барбатос</w:t>
                </w:r>
              </w:p>
            </w:tc>
            <w:tc>
              <w:tcPr>
                <w:tcW w:w="2655" w:type="dxa"/>
                <w:shd w:val="clear" w:color="auto" w:fill="auto"/>
                <w:tcMar>
                  <w:top w:w="100" w:type="dxa"/>
                  <w:left w:w="100" w:type="dxa"/>
                  <w:bottom w:w="100" w:type="dxa"/>
                  <w:right w:w="100" w:type="dxa"/>
                </w:tcMar>
              </w:tcPr>
              <w:p w14:paraId="1AACA2D2"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Транслітерація </w:t>
                </w:r>
              </w:p>
            </w:tc>
            <w:tc>
              <w:tcPr>
                <w:tcW w:w="2940" w:type="dxa"/>
                <w:shd w:val="clear" w:color="auto" w:fill="auto"/>
                <w:tcMar>
                  <w:top w:w="100" w:type="dxa"/>
                  <w:left w:w="100" w:type="dxa"/>
                  <w:bottom w:w="100" w:type="dxa"/>
                  <w:right w:w="100" w:type="dxa"/>
                </w:tcMar>
              </w:tcPr>
              <w:p w14:paraId="6BEF11AD"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Справжнє ім’я Анемо-архонта. Походить із латини, означає “бородатий”. Також є похідним від демонології.</w:t>
                </w:r>
              </w:p>
            </w:tc>
          </w:tr>
          <w:tr w:rsidR="009B1873" w14:paraId="12320878" w14:textId="77777777">
            <w:trPr>
              <w:jc w:val="center"/>
            </w:trPr>
            <w:tc>
              <w:tcPr>
                <w:tcW w:w="1755" w:type="dxa"/>
                <w:shd w:val="clear" w:color="auto" w:fill="auto"/>
                <w:tcMar>
                  <w:top w:w="100" w:type="dxa"/>
                  <w:left w:w="100" w:type="dxa"/>
                  <w:bottom w:w="100" w:type="dxa"/>
                  <w:right w:w="100" w:type="dxa"/>
                </w:tcMar>
              </w:tcPr>
              <w:p w14:paraId="2AB98C75"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岩王帝君 (Yánwáng Dìjūn)</w:t>
                </w:r>
              </w:p>
            </w:tc>
            <w:tc>
              <w:tcPr>
                <w:tcW w:w="1680" w:type="dxa"/>
                <w:shd w:val="clear" w:color="auto" w:fill="auto"/>
                <w:tcMar>
                  <w:top w:w="100" w:type="dxa"/>
                  <w:left w:w="100" w:type="dxa"/>
                  <w:bottom w:w="100" w:type="dxa"/>
                  <w:right w:w="100" w:type="dxa"/>
                </w:tcMar>
              </w:tcPr>
              <w:p w14:paraId="2B4E288A"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Імператор каменю</w:t>
                </w:r>
              </w:p>
            </w:tc>
            <w:tc>
              <w:tcPr>
                <w:tcW w:w="2655" w:type="dxa"/>
                <w:shd w:val="clear" w:color="auto" w:fill="auto"/>
                <w:tcMar>
                  <w:top w:w="100" w:type="dxa"/>
                  <w:left w:w="100" w:type="dxa"/>
                  <w:bottom w:w="100" w:type="dxa"/>
                  <w:right w:w="100" w:type="dxa"/>
                </w:tcMar>
              </w:tcPr>
              <w:p w14:paraId="70760D46"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Калькування</w:t>
                </w:r>
              </w:p>
            </w:tc>
            <w:tc>
              <w:tcPr>
                <w:tcW w:w="2940" w:type="dxa"/>
                <w:shd w:val="clear" w:color="auto" w:fill="auto"/>
                <w:tcMar>
                  <w:top w:w="100" w:type="dxa"/>
                  <w:left w:w="100" w:type="dxa"/>
                  <w:bottom w:w="100" w:type="dxa"/>
                  <w:right w:w="100" w:type="dxa"/>
                </w:tcMar>
              </w:tcPr>
              <w:p w14:paraId="7BE819C8"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Титул Чжунлі як бога,вказує на авторитет у Ліюе.</w:t>
                </w:r>
              </w:p>
            </w:tc>
          </w:tr>
          <w:tr w:rsidR="009B1873" w14:paraId="69465FC8" w14:textId="77777777">
            <w:trPr>
              <w:trHeight w:val="132"/>
              <w:jc w:val="center"/>
            </w:trPr>
            <w:tc>
              <w:tcPr>
                <w:tcW w:w="1755" w:type="dxa"/>
                <w:shd w:val="clear" w:color="auto" w:fill="auto"/>
                <w:tcMar>
                  <w:top w:w="100" w:type="dxa"/>
                  <w:left w:w="100" w:type="dxa"/>
                  <w:bottom w:w="100" w:type="dxa"/>
                  <w:right w:w="100" w:type="dxa"/>
                </w:tcMar>
              </w:tcPr>
              <w:p w14:paraId="247B8BFB"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摩拉克斯 (Mólākèsī)</w:t>
                </w:r>
              </w:p>
            </w:tc>
            <w:tc>
              <w:tcPr>
                <w:tcW w:w="1680" w:type="dxa"/>
                <w:shd w:val="clear" w:color="auto" w:fill="auto"/>
                <w:tcMar>
                  <w:top w:w="100" w:type="dxa"/>
                  <w:left w:w="100" w:type="dxa"/>
                  <w:bottom w:w="100" w:type="dxa"/>
                  <w:right w:w="100" w:type="dxa"/>
                </w:tcMar>
              </w:tcPr>
              <w:p w14:paraId="32B5F25A"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Моракс</w:t>
                </w:r>
              </w:p>
            </w:tc>
            <w:tc>
              <w:tcPr>
                <w:tcW w:w="2655" w:type="dxa"/>
                <w:shd w:val="clear" w:color="auto" w:fill="auto"/>
                <w:tcMar>
                  <w:top w:w="100" w:type="dxa"/>
                  <w:left w:w="100" w:type="dxa"/>
                  <w:bottom w:w="100" w:type="dxa"/>
                  <w:right w:w="100" w:type="dxa"/>
                </w:tcMar>
              </w:tcPr>
              <w:p w14:paraId="091F3C31"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Транслітерація</w:t>
                </w:r>
              </w:p>
            </w:tc>
            <w:tc>
              <w:tcPr>
                <w:tcW w:w="2940" w:type="dxa"/>
                <w:shd w:val="clear" w:color="auto" w:fill="auto"/>
                <w:tcMar>
                  <w:top w:w="100" w:type="dxa"/>
                  <w:left w:w="100" w:type="dxa"/>
                  <w:bottom w:w="100" w:type="dxa"/>
                  <w:right w:w="100" w:type="dxa"/>
                </w:tcMar>
              </w:tcPr>
              <w:p w14:paraId="0E54E0F2"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Справжнє ім’я Гео-архонта у пантеоні, так само походить з демонології.</w:t>
                </w:r>
              </w:p>
            </w:tc>
          </w:tr>
          <w:tr w:rsidR="009B1873" w14:paraId="725D921A" w14:textId="77777777">
            <w:trPr>
              <w:trHeight w:val="132"/>
              <w:jc w:val="center"/>
            </w:trPr>
            <w:tc>
              <w:tcPr>
                <w:tcW w:w="1755" w:type="dxa"/>
                <w:shd w:val="clear" w:color="auto" w:fill="auto"/>
                <w:tcMar>
                  <w:top w:w="100" w:type="dxa"/>
                  <w:left w:w="100" w:type="dxa"/>
                  <w:bottom w:w="100" w:type="dxa"/>
                  <w:right w:w="100" w:type="dxa"/>
                </w:tcMar>
              </w:tcPr>
              <w:p w14:paraId="4BD55A84"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巴尔(Bā’ěr)</w:t>
                </w:r>
              </w:p>
            </w:tc>
            <w:tc>
              <w:tcPr>
                <w:tcW w:w="1680" w:type="dxa"/>
                <w:shd w:val="clear" w:color="auto" w:fill="auto"/>
                <w:tcMar>
                  <w:top w:w="100" w:type="dxa"/>
                  <w:left w:w="100" w:type="dxa"/>
                  <w:bottom w:w="100" w:type="dxa"/>
                  <w:right w:w="100" w:type="dxa"/>
                </w:tcMar>
              </w:tcPr>
              <w:p w14:paraId="52FE5225"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Баал</w:t>
                </w:r>
              </w:p>
            </w:tc>
            <w:tc>
              <w:tcPr>
                <w:tcW w:w="2655" w:type="dxa"/>
                <w:shd w:val="clear" w:color="auto" w:fill="auto"/>
                <w:tcMar>
                  <w:top w:w="100" w:type="dxa"/>
                  <w:left w:w="100" w:type="dxa"/>
                  <w:bottom w:w="100" w:type="dxa"/>
                  <w:right w:w="100" w:type="dxa"/>
                </w:tcMar>
              </w:tcPr>
              <w:p w14:paraId="01A22744"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Транслітерація</w:t>
                </w:r>
              </w:p>
            </w:tc>
            <w:tc>
              <w:tcPr>
                <w:tcW w:w="2940" w:type="dxa"/>
                <w:shd w:val="clear" w:color="auto" w:fill="auto"/>
                <w:tcMar>
                  <w:top w:w="100" w:type="dxa"/>
                  <w:left w:w="100" w:type="dxa"/>
                  <w:bottom w:w="100" w:type="dxa"/>
                  <w:right w:w="100" w:type="dxa"/>
                </w:tcMar>
              </w:tcPr>
              <w:p w14:paraId="44C91CAA"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Ім’я Електро-архонта, також похідне з реальної демонології.</w:t>
                </w:r>
              </w:p>
            </w:tc>
          </w:tr>
          <w:tr w:rsidR="009B1873" w14:paraId="52015767" w14:textId="77777777">
            <w:trPr>
              <w:trHeight w:val="132"/>
              <w:jc w:val="center"/>
            </w:trPr>
            <w:tc>
              <w:tcPr>
                <w:tcW w:w="1755" w:type="dxa"/>
                <w:shd w:val="clear" w:color="auto" w:fill="auto"/>
                <w:tcMar>
                  <w:top w:w="100" w:type="dxa"/>
                  <w:left w:w="100" w:type="dxa"/>
                  <w:bottom w:w="100" w:type="dxa"/>
                  <w:right w:w="100" w:type="dxa"/>
                </w:tcMar>
              </w:tcPr>
              <w:p w14:paraId="0ABAEDC7"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布耶尔 (Bùyē’ěr)</w:t>
                </w:r>
              </w:p>
            </w:tc>
            <w:tc>
              <w:tcPr>
                <w:tcW w:w="1680" w:type="dxa"/>
                <w:shd w:val="clear" w:color="auto" w:fill="auto"/>
                <w:tcMar>
                  <w:top w:w="100" w:type="dxa"/>
                  <w:left w:w="100" w:type="dxa"/>
                  <w:bottom w:w="100" w:type="dxa"/>
                  <w:right w:w="100" w:type="dxa"/>
                </w:tcMar>
              </w:tcPr>
              <w:p w14:paraId="4040A85C"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Буер</w:t>
                </w:r>
              </w:p>
            </w:tc>
            <w:tc>
              <w:tcPr>
                <w:tcW w:w="2655" w:type="dxa"/>
                <w:shd w:val="clear" w:color="auto" w:fill="auto"/>
                <w:tcMar>
                  <w:top w:w="100" w:type="dxa"/>
                  <w:left w:w="100" w:type="dxa"/>
                  <w:bottom w:w="100" w:type="dxa"/>
                  <w:right w:w="100" w:type="dxa"/>
                </w:tcMar>
              </w:tcPr>
              <w:p w14:paraId="0B87ACB0"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Транслітерація</w:t>
                </w:r>
              </w:p>
            </w:tc>
            <w:tc>
              <w:tcPr>
                <w:tcW w:w="2940" w:type="dxa"/>
                <w:shd w:val="clear" w:color="auto" w:fill="auto"/>
                <w:tcMar>
                  <w:top w:w="100" w:type="dxa"/>
                  <w:left w:w="100" w:type="dxa"/>
                  <w:bottom w:w="100" w:type="dxa"/>
                  <w:right w:w="100" w:type="dxa"/>
                </w:tcMar>
              </w:tcPr>
              <w:p w14:paraId="6EF8988D"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Божественне ім’я Архонта Сумеру, також похідне з реальної демонології.</w:t>
                </w:r>
              </w:p>
            </w:tc>
          </w:tr>
          <w:tr w:rsidR="009B1873" w14:paraId="18979C64" w14:textId="77777777">
            <w:trPr>
              <w:trHeight w:val="132"/>
              <w:jc w:val="center"/>
            </w:trPr>
            <w:tc>
              <w:tcPr>
                <w:tcW w:w="1755" w:type="dxa"/>
                <w:shd w:val="clear" w:color="auto" w:fill="auto"/>
                <w:tcMar>
                  <w:top w:w="100" w:type="dxa"/>
                  <w:left w:w="100" w:type="dxa"/>
                  <w:bottom w:w="100" w:type="dxa"/>
                  <w:right w:w="100" w:type="dxa"/>
                </w:tcMar>
              </w:tcPr>
              <w:p w14:paraId="1882DFC4" w14:textId="77777777" w:rsidR="009B1873" w:rsidRPr="001C0400" w:rsidRDefault="00000000">
                <w:pPr>
                  <w:widowControl w:val="0"/>
                  <w:spacing w:line="360" w:lineRule="auto"/>
                  <w:rPr>
                    <w:rFonts w:ascii="Times New Roman" w:eastAsia="Times New Roman" w:hAnsi="Times New Roman" w:cs="Times New Roman"/>
                    <w:sz w:val="28"/>
                    <w:szCs w:val="28"/>
                  </w:rPr>
                </w:pPr>
                <w:sdt>
                  <w:sdtPr>
                    <w:rPr>
                      <w:rFonts w:ascii="Times New Roman" w:hAnsi="Times New Roman" w:cs="Times New Roman"/>
                    </w:rPr>
                    <w:tag w:val="goog_rdk_24"/>
                    <w:id w:val="127366686"/>
                  </w:sdtPr>
                  <w:sdtContent>
                    <w:r w:rsidRPr="001C0400">
                      <w:rPr>
                        <w:rFonts w:ascii="Microsoft YaHei" w:eastAsia="Microsoft YaHei" w:hAnsi="Microsoft YaHei" w:cs="Microsoft YaHei" w:hint="eastAsia"/>
                        <w:sz w:val="28"/>
                        <w:szCs w:val="28"/>
                      </w:rPr>
                      <w:t>小吉祥草王</w:t>
                    </w:r>
                    <w:r w:rsidRPr="001C0400">
                      <w:rPr>
                        <w:rFonts w:ascii="Times New Roman" w:eastAsia="Arial Unicode MS" w:hAnsi="Times New Roman" w:cs="Times New Roman"/>
                        <w:sz w:val="28"/>
                        <w:szCs w:val="28"/>
                      </w:rPr>
                      <w:t xml:space="preserve"> (</w:t>
                    </w:r>
                    <w:proofErr w:type="spellStart"/>
                    <w:r w:rsidRPr="001C0400">
                      <w:rPr>
                        <w:rFonts w:ascii="Times New Roman" w:eastAsia="Arial Unicode MS" w:hAnsi="Times New Roman" w:cs="Times New Roman"/>
                        <w:sz w:val="28"/>
                        <w:szCs w:val="28"/>
                      </w:rPr>
                      <w:t>Xiǎo</w:t>
                    </w:r>
                    <w:proofErr w:type="spellEnd"/>
                    <w:r w:rsidRPr="001C0400">
                      <w:rPr>
                        <w:rFonts w:ascii="Times New Roman" w:eastAsia="Arial Unicode MS" w:hAnsi="Times New Roman" w:cs="Times New Roman"/>
                        <w:sz w:val="28"/>
                        <w:szCs w:val="28"/>
                      </w:rPr>
                      <w:t xml:space="preserve"> </w:t>
                    </w:r>
                    <w:proofErr w:type="spellStart"/>
                    <w:r w:rsidRPr="001C0400">
                      <w:rPr>
                        <w:rFonts w:ascii="Times New Roman" w:eastAsia="Arial Unicode MS" w:hAnsi="Times New Roman" w:cs="Times New Roman"/>
                        <w:sz w:val="28"/>
                        <w:szCs w:val="28"/>
                      </w:rPr>
                      <w:t>Jíxiáng</w:t>
                    </w:r>
                    <w:proofErr w:type="spellEnd"/>
                    <w:r w:rsidRPr="001C0400">
                      <w:rPr>
                        <w:rFonts w:ascii="Times New Roman" w:eastAsia="Arial Unicode MS" w:hAnsi="Times New Roman" w:cs="Times New Roman"/>
                        <w:sz w:val="28"/>
                        <w:szCs w:val="28"/>
                      </w:rPr>
                      <w:t xml:space="preserve"> </w:t>
                    </w:r>
                    <w:proofErr w:type="spellStart"/>
                    <w:r w:rsidRPr="001C0400">
                      <w:rPr>
                        <w:rFonts w:ascii="Times New Roman" w:eastAsia="Arial Unicode MS" w:hAnsi="Times New Roman" w:cs="Times New Roman"/>
                        <w:sz w:val="28"/>
                        <w:szCs w:val="28"/>
                      </w:rPr>
                      <w:t>Cǎowáng</w:t>
                    </w:r>
                    <w:proofErr w:type="spellEnd"/>
                    <w:r w:rsidRPr="001C0400">
                      <w:rPr>
                        <w:rFonts w:ascii="Times New Roman" w:eastAsia="Arial Unicode MS" w:hAnsi="Times New Roman" w:cs="Times New Roman"/>
                        <w:sz w:val="28"/>
                        <w:szCs w:val="28"/>
                      </w:rPr>
                      <w:t>)</w:t>
                    </w:r>
                  </w:sdtContent>
                </w:sdt>
              </w:p>
            </w:tc>
            <w:tc>
              <w:tcPr>
                <w:tcW w:w="1680" w:type="dxa"/>
                <w:shd w:val="clear" w:color="auto" w:fill="auto"/>
                <w:tcMar>
                  <w:top w:w="100" w:type="dxa"/>
                  <w:left w:w="100" w:type="dxa"/>
                  <w:bottom w:w="100" w:type="dxa"/>
                  <w:right w:w="100" w:type="dxa"/>
                </w:tcMar>
              </w:tcPr>
              <w:p w14:paraId="6FCF1168"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Маленька володарка трав</w:t>
                </w:r>
              </w:p>
            </w:tc>
            <w:tc>
              <w:tcPr>
                <w:tcW w:w="2655" w:type="dxa"/>
                <w:shd w:val="clear" w:color="auto" w:fill="auto"/>
                <w:tcMar>
                  <w:top w:w="100" w:type="dxa"/>
                  <w:left w:w="100" w:type="dxa"/>
                  <w:bottom w:w="100" w:type="dxa"/>
                  <w:right w:w="100" w:type="dxa"/>
                </w:tcMar>
              </w:tcPr>
              <w:p w14:paraId="75DBAD40"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Калькування + адаптація</w:t>
                </w:r>
              </w:p>
            </w:tc>
            <w:tc>
              <w:tcPr>
                <w:tcW w:w="2940" w:type="dxa"/>
                <w:shd w:val="clear" w:color="auto" w:fill="auto"/>
                <w:tcMar>
                  <w:top w:w="100" w:type="dxa"/>
                  <w:left w:w="100" w:type="dxa"/>
                  <w:bottom w:w="100" w:type="dxa"/>
                  <w:right w:w="100" w:type="dxa"/>
                </w:tcMar>
              </w:tcPr>
              <w:p w14:paraId="079274CD"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Буквально — “Маленький щасливий цар трав”. У грі це прізвисько, яким Архонта називають </w:t>
                </w:r>
                <w:r>
                  <w:rPr>
                    <w:rFonts w:ascii="Times New Roman" w:eastAsia="Times New Roman" w:hAnsi="Times New Roman" w:cs="Times New Roman"/>
                    <w:sz w:val="28"/>
                    <w:szCs w:val="28"/>
                  </w:rPr>
                  <w:lastRenderedPageBreak/>
                  <w:t>жителі Сумеру.</w:t>
                </w:r>
              </w:p>
            </w:tc>
          </w:tr>
          <w:tr w:rsidR="009B1873" w14:paraId="6BDC0F70" w14:textId="77777777">
            <w:trPr>
              <w:trHeight w:val="132"/>
              <w:jc w:val="center"/>
            </w:trPr>
            <w:tc>
              <w:tcPr>
                <w:tcW w:w="1755" w:type="dxa"/>
                <w:shd w:val="clear" w:color="auto" w:fill="auto"/>
                <w:tcMar>
                  <w:top w:w="100" w:type="dxa"/>
                  <w:left w:w="100" w:type="dxa"/>
                  <w:bottom w:w="100" w:type="dxa"/>
                  <w:right w:w="100" w:type="dxa"/>
                </w:tcMar>
              </w:tcPr>
              <w:p w14:paraId="0B57597C"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芙卡洛斯 (Fúkǎluòsī)</w:t>
                </w:r>
              </w:p>
            </w:tc>
            <w:tc>
              <w:tcPr>
                <w:tcW w:w="1680" w:type="dxa"/>
                <w:shd w:val="clear" w:color="auto" w:fill="auto"/>
                <w:tcMar>
                  <w:top w:w="100" w:type="dxa"/>
                  <w:left w:w="100" w:type="dxa"/>
                  <w:bottom w:w="100" w:type="dxa"/>
                  <w:right w:w="100" w:type="dxa"/>
                </w:tcMar>
              </w:tcPr>
              <w:p w14:paraId="3110A385"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Фокалорс</w:t>
                </w:r>
              </w:p>
            </w:tc>
            <w:tc>
              <w:tcPr>
                <w:tcW w:w="2655" w:type="dxa"/>
                <w:shd w:val="clear" w:color="auto" w:fill="auto"/>
                <w:tcMar>
                  <w:top w:w="100" w:type="dxa"/>
                  <w:left w:w="100" w:type="dxa"/>
                  <w:bottom w:w="100" w:type="dxa"/>
                  <w:right w:w="100" w:type="dxa"/>
                </w:tcMar>
              </w:tcPr>
              <w:p w14:paraId="665DE501"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Транслітерація</w:t>
                </w:r>
              </w:p>
            </w:tc>
            <w:tc>
              <w:tcPr>
                <w:tcW w:w="2940" w:type="dxa"/>
                <w:shd w:val="clear" w:color="auto" w:fill="auto"/>
                <w:tcMar>
                  <w:top w:w="100" w:type="dxa"/>
                  <w:left w:w="100" w:type="dxa"/>
                  <w:bottom w:w="100" w:type="dxa"/>
                  <w:right w:w="100" w:type="dxa"/>
                </w:tcMar>
              </w:tcPr>
              <w:p w14:paraId="3B274057"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Божественне ім’я Архонта Фонтейну, також похідне з реальної демонології.</w:t>
                </w:r>
              </w:p>
            </w:tc>
          </w:tr>
        </w:tbl>
      </w:sdtContent>
    </w:sdt>
    <w:p w14:paraId="7449209D" w14:textId="77777777" w:rsidR="009B1873" w:rsidRDefault="009B1873">
      <w:pPr>
        <w:spacing w:after="200" w:line="360" w:lineRule="auto"/>
        <w:jc w:val="both"/>
        <w:rPr>
          <w:rFonts w:ascii="Times New Roman" w:eastAsia="Times New Roman" w:hAnsi="Times New Roman" w:cs="Times New Roman"/>
          <w:sz w:val="28"/>
          <w:szCs w:val="28"/>
        </w:rPr>
      </w:pPr>
    </w:p>
    <w:p w14:paraId="34751AA7" w14:textId="77777777" w:rsidR="009B1873"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Переклад імен божеств відбувається виключно фонетично, </w:t>
      </w:r>
      <w:r>
        <w:rPr>
          <w:rFonts w:ascii="Times New Roman" w:eastAsia="Times New Roman" w:hAnsi="Times New Roman" w:cs="Times New Roman"/>
          <w:i/>
          <w:sz w:val="28"/>
          <w:szCs w:val="28"/>
        </w:rPr>
        <w:t>транскрипцією</w:t>
      </w:r>
      <w:r>
        <w:rPr>
          <w:rFonts w:ascii="Times New Roman" w:eastAsia="Times New Roman" w:hAnsi="Times New Roman" w:cs="Times New Roman"/>
          <w:sz w:val="28"/>
          <w:szCs w:val="28"/>
        </w:rPr>
        <w:t>, адже більшість імен так само є транслітеровані на китайську мову з іншомовної міфології.</w:t>
      </w:r>
    </w:p>
    <w:p w14:paraId="0B8C36A3" w14:textId="77777777" w:rsidR="009B1873" w:rsidRDefault="00000000">
      <w:pPr>
        <w:spacing w:after="20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Таблиця 4</w:t>
      </w:r>
    </w:p>
    <w:sdt>
      <w:sdtPr>
        <w:tag w:val="goog_rdk_29"/>
        <w:id w:val="-1658300592"/>
        <w:lock w:val="contentLocked"/>
      </w:sdtPr>
      <w:sdtContent>
        <w:tbl>
          <w:tblPr>
            <w:tblStyle w:val="aff1"/>
            <w:tblW w:w="903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5"/>
            <w:gridCol w:w="1665"/>
            <w:gridCol w:w="2670"/>
            <w:gridCol w:w="2940"/>
          </w:tblGrid>
          <w:tr w:rsidR="009B1873" w14:paraId="5A976F9E" w14:textId="77777777">
            <w:trPr>
              <w:trHeight w:val="480"/>
              <w:jc w:val="center"/>
            </w:trPr>
            <w:tc>
              <w:tcPr>
                <w:tcW w:w="9030" w:type="dxa"/>
                <w:gridSpan w:val="4"/>
                <w:shd w:val="clear" w:color="auto" w:fill="auto"/>
                <w:tcMar>
                  <w:top w:w="100" w:type="dxa"/>
                  <w:left w:w="100" w:type="dxa"/>
                  <w:bottom w:w="100" w:type="dxa"/>
                  <w:right w:w="100" w:type="dxa"/>
                </w:tcMar>
              </w:tcPr>
              <w:p w14:paraId="1D18C703" w14:textId="77777777" w:rsidR="009B1873" w:rsidRDefault="00000000">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Назви фракцій, груп, кланів</w:t>
                </w:r>
              </w:p>
            </w:tc>
          </w:tr>
          <w:tr w:rsidR="009B1873" w14:paraId="086832B8" w14:textId="77777777">
            <w:trPr>
              <w:jc w:val="center"/>
            </w:trPr>
            <w:tc>
              <w:tcPr>
                <w:tcW w:w="1755" w:type="dxa"/>
                <w:shd w:val="clear" w:color="auto" w:fill="auto"/>
                <w:tcMar>
                  <w:top w:w="100" w:type="dxa"/>
                  <w:left w:w="100" w:type="dxa"/>
                  <w:bottom w:w="100" w:type="dxa"/>
                  <w:right w:w="100" w:type="dxa"/>
                </w:tcMar>
              </w:tcPr>
              <w:p w14:paraId="7EA1DCB5"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Оригінал</w:t>
                </w:r>
              </w:p>
            </w:tc>
            <w:tc>
              <w:tcPr>
                <w:tcW w:w="1665" w:type="dxa"/>
                <w:shd w:val="clear" w:color="auto" w:fill="auto"/>
                <w:tcMar>
                  <w:top w:w="100" w:type="dxa"/>
                  <w:left w:w="100" w:type="dxa"/>
                  <w:bottom w:w="100" w:type="dxa"/>
                  <w:right w:w="100" w:type="dxa"/>
                </w:tcMar>
              </w:tcPr>
              <w:p w14:paraId="229D0391"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Переклад</w:t>
                </w:r>
              </w:p>
            </w:tc>
            <w:tc>
              <w:tcPr>
                <w:tcW w:w="2670" w:type="dxa"/>
                <w:shd w:val="clear" w:color="auto" w:fill="auto"/>
                <w:tcMar>
                  <w:top w:w="100" w:type="dxa"/>
                  <w:left w:w="100" w:type="dxa"/>
                  <w:bottom w:w="100" w:type="dxa"/>
                  <w:right w:w="100" w:type="dxa"/>
                </w:tcMar>
              </w:tcPr>
              <w:p w14:paraId="7C9E963B"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w:t>
                </w:r>
              </w:p>
            </w:tc>
            <w:tc>
              <w:tcPr>
                <w:tcW w:w="2940" w:type="dxa"/>
                <w:shd w:val="clear" w:color="auto" w:fill="auto"/>
                <w:tcMar>
                  <w:top w:w="100" w:type="dxa"/>
                  <w:left w:w="100" w:type="dxa"/>
                  <w:bottom w:w="100" w:type="dxa"/>
                  <w:right w:w="100" w:type="dxa"/>
                </w:tcMar>
              </w:tcPr>
              <w:p w14:paraId="6AF65D5A"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Пояснення</w:t>
                </w:r>
              </w:p>
            </w:tc>
          </w:tr>
          <w:tr w:rsidR="009B1873" w14:paraId="41EB8241" w14:textId="77777777">
            <w:trPr>
              <w:jc w:val="center"/>
            </w:trPr>
            <w:tc>
              <w:tcPr>
                <w:tcW w:w="1755" w:type="dxa"/>
                <w:shd w:val="clear" w:color="auto" w:fill="auto"/>
                <w:tcMar>
                  <w:top w:w="100" w:type="dxa"/>
                  <w:left w:w="100" w:type="dxa"/>
                  <w:bottom w:w="100" w:type="dxa"/>
                  <w:right w:w="100" w:type="dxa"/>
                </w:tcMar>
              </w:tcPr>
              <w:p w14:paraId="206E7B69"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千岩军 (Qiānyán jūn)</w:t>
                </w:r>
              </w:p>
            </w:tc>
            <w:tc>
              <w:tcPr>
                <w:tcW w:w="1665" w:type="dxa"/>
                <w:shd w:val="clear" w:color="auto" w:fill="auto"/>
                <w:tcMar>
                  <w:top w:w="100" w:type="dxa"/>
                  <w:left w:w="100" w:type="dxa"/>
                  <w:bottom w:w="100" w:type="dxa"/>
                  <w:right w:w="100" w:type="dxa"/>
                </w:tcMar>
              </w:tcPr>
              <w:p w14:paraId="49813852"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Військо тисячі скель/Міліліти</w:t>
                </w:r>
              </w:p>
            </w:tc>
            <w:tc>
              <w:tcPr>
                <w:tcW w:w="2670" w:type="dxa"/>
                <w:shd w:val="clear" w:color="auto" w:fill="auto"/>
                <w:tcMar>
                  <w:top w:w="100" w:type="dxa"/>
                  <w:left w:w="100" w:type="dxa"/>
                  <w:bottom w:w="100" w:type="dxa"/>
                  <w:right w:w="100" w:type="dxa"/>
                </w:tcMar>
              </w:tcPr>
              <w:p w14:paraId="7D5A7F12"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Напівкалька + адаптація</w:t>
                </w:r>
              </w:p>
            </w:tc>
            <w:tc>
              <w:tcPr>
                <w:tcW w:w="2940" w:type="dxa"/>
                <w:shd w:val="clear" w:color="auto" w:fill="auto"/>
                <w:tcMar>
                  <w:top w:w="100" w:type="dxa"/>
                  <w:left w:w="100" w:type="dxa"/>
                  <w:bottom w:w="100" w:type="dxa"/>
                  <w:right w:w="100" w:type="dxa"/>
                </w:tcMar>
              </w:tcPr>
              <w:p w14:paraId="13C9DB37"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Дослівний переклад - образний натяк на стійку охорону Ліюе. “Міліліти” створено шляхом узгодження звучання та семантики.</w:t>
                </w:r>
              </w:p>
            </w:tc>
          </w:tr>
          <w:tr w:rsidR="009B1873" w14:paraId="28496B3F" w14:textId="77777777">
            <w:trPr>
              <w:trHeight w:val="132"/>
              <w:jc w:val="center"/>
            </w:trPr>
            <w:tc>
              <w:tcPr>
                <w:tcW w:w="1755" w:type="dxa"/>
                <w:shd w:val="clear" w:color="auto" w:fill="auto"/>
                <w:tcMar>
                  <w:top w:w="100" w:type="dxa"/>
                  <w:left w:w="100" w:type="dxa"/>
                  <w:bottom w:w="100" w:type="dxa"/>
                  <w:right w:w="100" w:type="dxa"/>
                </w:tcMar>
              </w:tcPr>
              <w:p w14:paraId="02F0D713"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执行官 (Zhíxíngguān)</w:t>
                </w:r>
              </w:p>
            </w:tc>
            <w:tc>
              <w:tcPr>
                <w:tcW w:w="1665" w:type="dxa"/>
                <w:shd w:val="clear" w:color="auto" w:fill="auto"/>
                <w:tcMar>
                  <w:top w:w="100" w:type="dxa"/>
                  <w:left w:w="100" w:type="dxa"/>
                  <w:bottom w:w="100" w:type="dxa"/>
                  <w:right w:w="100" w:type="dxa"/>
                </w:tcMar>
              </w:tcPr>
              <w:p w14:paraId="6C77B71C"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Вісники</w:t>
                </w:r>
              </w:p>
            </w:tc>
            <w:tc>
              <w:tcPr>
                <w:tcW w:w="2670" w:type="dxa"/>
                <w:shd w:val="clear" w:color="auto" w:fill="auto"/>
                <w:tcMar>
                  <w:top w:w="100" w:type="dxa"/>
                  <w:left w:w="100" w:type="dxa"/>
                  <w:bottom w:w="100" w:type="dxa"/>
                  <w:right w:w="100" w:type="dxa"/>
                </w:tcMar>
              </w:tcPr>
              <w:p w14:paraId="47B8AAC1"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Адаптація</w:t>
                </w:r>
              </w:p>
            </w:tc>
            <w:tc>
              <w:tcPr>
                <w:tcW w:w="2940" w:type="dxa"/>
                <w:shd w:val="clear" w:color="auto" w:fill="auto"/>
                <w:tcMar>
                  <w:top w:w="100" w:type="dxa"/>
                  <w:left w:w="100" w:type="dxa"/>
                  <w:bottom w:w="100" w:type="dxa"/>
                  <w:right w:w="100" w:type="dxa"/>
                </w:tcMar>
              </w:tcPr>
              <w:p w14:paraId="127B8927"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“Виконавці” - буквальний переклад, що показує їх діяльність. Адаптований варіант схильний вказувати на </w:t>
                </w:r>
                <w:r>
                  <w:rPr>
                    <w:rFonts w:ascii="Times New Roman" w:eastAsia="Times New Roman" w:hAnsi="Times New Roman" w:cs="Times New Roman"/>
                    <w:sz w:val="28"/>
                    <w:szCs w:val="28"/>
                  </w:rPr>
                  <w:lastRenderedPageBreak/>
                  <w:t>те, що вони відіграють не дуже позитивну роль в історії (від “вісники апокаліпсису”).</w:t>
                </w:r>
              </w:p>
            </w:tc>
          </w:tr>
          <w:tr w:rsidR="009B1873" w14:paraId="1B69918C" w14:textId="77777777">
            <w:trPr>
              <w:trHeight w:val="132"/>
              <w:jc w:val="center"/>
            </w:trPr>
            <w:tc>
              <w:tcPr>
                <w:tcW w:w="1755" w:type="dxa"/>
                <w:shd w:val="clear" w:color="auto" w:fill="auto"/>
                <w:tcMar>
                  <w:top w:w="100" w:type="dxa"/>
                  <w:left w:w="100" w:type="dxa"/>
                  <w:bottom w:w="100" w:type="dxa"/>
                  <w:right w:w="100" w:type="dxa"/>
                </w:tcMar>
              </w:tcPr>
              <w:p w14:paraId="23A40DB4" w14:textId="77777777" w:rsidR="009B1873" w:rsidRDefault="00000000">
                <w:pPr>
                  <w:widowControl w:val="0"/>
                  <w:spacing w:line="360" w:lineRule="auto"/>
                  <w:rPr>
                    <w:rFonts w:ascii="Times New Roman" w:eastAsia="Times New Roman" w:hAnsi="Times New Roman" w:cs="Times New Roman"/>
                    <w:sz w:val="28"/>
                    <w:szCs w:val="28"/>
                  </w:rPr>
                </w:pPr>
                <w:sdt>
                  <w:sdtPr>
                    <w:tag w:val="goog_rdk_26"/>
                    <w:id w:val="1872878598"/>
                  </w:sdtPr>
                  <w:sdtContent>
                    <w:r w:rsidRPr="001C0400">
                      <w:rPr>
                        <w:rFonts w:ascii="Microsoft YaHei" w:eastAsia="Microsoft YaHei" w:hAnsi="Microsoft YaHei" w:cs="Microsoft YaHei" w:hint="eastAsia"/>
                        <w:sz w:val="28"/>
                        <w:szCs w:val="28"/>
                      </w:rPr>
                      <w:t>黎明剑馆</w:t>
                    </w:r>
                    <w:r w:rsidRPr="001C0400">
                      <w:rPr>
                        <w:rFonts w:ascii="Times New Roman" w:eastAsia="Arial Unicode MS" w:hAnsi="Times New Roman" w:cs="Times New Roman"/>
                        <w:sz w:val="28"/>
                        <w:szCs w:val="28"/>
                      </w:rPr>
                      <w:t xml:space="preserve"> (</w:t>
                    </w:r>
                    <w:proofErr w:type="spellStart"/>
                    <w:r w:rsidRPr="001C0400">
                      <w:rPr>
                        <w:rFonts w:ascii="Times New Roman" w:eastAsia="Arial Unicode MS" w:hAnsi="Times New Roman" w:cs="Times New Roman"/>
                        <w:sz w:val="28"/>
                        <w:szCs w:val="28"/>
                      </w:rPr>
                      <w:t>Límíng</w:t>
                    </w:r>
                    <w:proofErr w:type="spellEnd"/>
                    <w:r w:rsidRPr="001C0400">
                      <w:rPr>
                        <w:rFonts w:ascii="Times New Roman" w:eastAsia="Arial Unicode MS" w:hAnsi="Times New Roman" w:cs="Times New Roman"/>
                        <w:sz w:val="28"/>
                        <w:szCs w:val="28"/>
                      </w:rPr>
                      <w:t xml:space="preserve"> </w:t>
                    </w:r>
                    <w:proofErr w:type="spellStart"/>
                    <w:r w:rsidRPr="001C0400">
                      <w:rPr>
                        <w:rFonts w:ascii="Times New Roman" w:eastAsia="Arial Unicode MS" w:hAnsi="Times New Roman" w:cs="Times New Roman"/>
                        <w:sz w:val="28"/>
                        <w:szCs w:val="28"/>
                      </w:rPr>
                      <w:t>Jiànguǎn</w:t>
                    </w:r>
                    <w:proofErr w:type="spellEnd"/>
                    <w:r w:rsidRPr="001C0400">
                      <w:rPr>
                        <w:rFonts w:ascii="Times New Roman" w:eastAsia="Arial Unicode MS" w:hAnsi="Times New Roman" w:cs="Times New Roman"/>
                        <w:sz w:val="28"/>
                        <w:szCs w:val="28"/>
                      </w:rPr>
                      <w:t>)</w:t>
                    </w:r>
                  </w:sdtContent>
                </w:sdt>
              </w:p>
            </w:tc>
            <w:tc>
              <w:tcPr>
                <w:tcW w:w="1665" w:type="dxa"/>
                <w:shd w:val="clear" w:color="auto" w:fill="auto"/>
                <w:tcMar>
                  <w:top w:w="100" w:type="dxa"/>
                  <w:left w:w="100" w:type="dxa"/>
                  <w:bottom w:w="100" w:type="dxa"/>
                  <w:right w:w="100" w:type="dxa"/>
                </w:tcMar>
              </w:tcPr>
              <w:p w14:paraId="67AE869C"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Школа меча світанку</w:t>
                </w:r>
              </w:p>
            </w:tc>
            <w:tc>
              <w:tcPr>
                <w:tcW w:w="2670" w:type="dxa"/>
                <w:shd w:val="clear" w:color="auto" w:fill="auto"/>
                <w:tcMar>
                  <w:top w:w="100" w:type="dxa"/>
                  <w:left w:w="100" w:type="dxa"/>
                  <w:bottom w:w="100" w:type="dxa"/>
                  <w:right w:w="100" w:type="dxa"/>
                </w:tcMar>
              </w:tcPr>
              <w:p w14:paraId="2D6EEECE"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Калька</w:t>
                </w:r>
              </w:p>
            </w:tc>
            <w:tc>
              <w:tcPr>
                <w:tcW w:w="2940" w:type="dxa"/>
                <w:shd w:val="clear" w:color="auto" w:fill="auto"/>
                <w:tcMar>
                  <w:top w:w="100" w:type="dxa"/>
                  <w:left w:w="100" w:type="dxa"/>
                  <w:bottom w:w="100" w:type="dxa"/>
                  <w:right w:w="100" w:type="dxa"/>
                </w:tcMar>
              </w:tcPr>
              <w:p w14:paraId="13CC3067"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Місце з традиціями фехтування в Ліюе, калькування вважається доречною за рахунок символізму регіону.</w:t>
                </w:r>
              </w:p>
            </w:tc>
          </w:tr>
          <w:tr w:rsidR="009B1873" w14:paraId="2B6E6AC5" w14:textId="77777777">
            <w:trPr>
              <w:trHeight w:val="132"/>
              <w:jc w:val="center"/>
            </w:trPr>
            <w:tc>
              <w:tcPr>
                <w:tcW w:w="1755" w:type="dxa"/>
                <w:shd w:val="clear" w:color="auto" w:fill="auto"/>
                <w:tcMar>
                  <w:top w:w="100" w:type="dxa"/>
                  <w:left w:w="100" w:type="dxa"/>
                  <w:bottom w:w="100" w:type="dxa"/>
                  <w:right w:w="100" w:type="dxa"/>
                </w:tcMar>
              </w:tcPr>
              <w:p w14:paraId="3C016F31" w14:textId="77777777" w:rsidR="009B1873" w:rsidRDefault="00000000">
                <w:pPr>
                  <w:widowControl w:val="0"/>
                  <w:spacing w:line="360" w:lineRule="auto"/>
                  <w:rPr>
                    <w:rFonts w:ascii="Times New Roman" w:eastAsia="Times New Roman" w:hAnsi="Times New Roman" w:cs="Times New Roman"/>
                    <w:sz w:val="28"/>
                    <w:szCs w:val="28"/>
                  </w:rPr>
                </w:pPr>
                <w:sdt>
                  <w:sdtPr>
                    <w:tag w:val="goog_rdk_27"/>
                    <w:id w:val="1015727435"/>
                  </w:sdtPr>
                  <w:sdtContent>
                    <w:r w:rsidRPr="001C0400">
                      <w:rPr>
                        <w:rFonts w:ascii="SimSun" w:eastAsia="SimSun" w:hAnsi="SimSun" w:cs="SimSun" w:hint="eastAsia"/>
                        <w:sz w:val="28"/>
                        <w:szCs w:val="28"/>
                      </w:rPr>
                      <w:t>蒙德骑士团</w:t>
                    </w:r>
                    <w:r w:rsidRPr="001C0400">
                      <w:rPr>
                        <w:rFonts w:ascii="Times New Roman" w:eastAsia="Gungsuh" w:hAnsi="Times New Roman" w:cs="Times New Roman"/>
                        <w:sz w:val="28"/>
                        <w:szCs w:val="28"/>
                      </w:rPr>
                      <w:t xml:space="preserve"> (</w:t>
                    </w:r>
                    <w:proofErr w:type="spellStart"/>
                    <w:r w:rsidRPr="001C0400">
                      <w:rPr>
                        <w:rFonts w:ascii="Times New Roman" w:eastAsia="Gungsuh" w:hAnsi="Times New Roman" w:cs="Times New Roman"/>
                        <w:sz w:val="28"/>
                        <w:szCs w:val="28"/>
                      </w:rPr>
                      <w:t>Méngdé</w:t>
                    </w:r>
                    <w:proofErr w:type="spellEnd"/>
                    <w:r w:rsidRPr="001C0400">
                      <w:rPr>
                        <w:rFonts w:ascii="Times New Roman" w:eastAsia="Gungsuh" w:hAnsi="Times New Roman" w:cs="Times New Roman"/>
                        <w:sz w:val="28"/>
                        <w:szCs w:val="28"/>
                      </w:rPr>
                      <w:t xml:space="preserve"> </w:t>
                    </w:r>
                    <w:proofErr w:type="spellStart"/>
                    <w:r w:rsidRPr="001C0400">
                      <w:rPr>
                        <w:rFonts w:ascii="Times New Roman" w:eastAsia="Gungsuh" w:hAnsi="Times New Roman" w:cs="Times New Roman"/>
                        <w:sz w:val="28"/>
                        <w:szCs w:val="28"/>
                      </w:rPr>
                      <w:t>Qíshìtuán</w:t>
                    </w:r>
                    <w:proofErr w:type="spellEnd"/>
                    <w:r w:rsidRPr="001C0400">
                      <w:rPr>
                        <w:rFonts w:ascii="Times New Roman" w:eastAsia="Gungsuh" w:hAnsi="Times New Roman" w:cs="Times New Roman"/>
                        <w:sz w:val="28"/>
                        <w:szCs w:val="28"/>
                      </w:rPr>
                      <w:t>)</w:t>
                    </w:r>
                  </w:sdtContent>
                </w:sdt>
              </w:p>
            </w:tc>
            <w:tc>
              <w:tcPr>
                <w:tcW w:w="1665" w:type="dxa"/>
                <w:shd w:val="clear" w:color="auto" w:fill="auto"/>
                <w:tcMar>
                  <w:top w:w="100" w:type="dxa"/>
                  <w:left w:w="100" w:type="dxa"/>
                  <w:bottom w:w="100" w:type="dxa"/>
                  <w:right w:w="100" w:type="dxa"/>
                </w:tcMar>
              </w:tcPr>
              <w:p w14:paraId="1E1381A5"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Орден рицарів Мондштадту</w:t>
                </w:r>
              </w:p>
            </w:tc>
            <w:tc>
              <w:tcPr>
                <w:tcW w:w="2670" w:type="dxa"/>
                <w:shd w:val="clear" w:color="auto" w:fill="auto"/>
                <w:tcMar>
                  <w:top w:w="100" w:type="dxa"/>
                  <w:left w:w="100" w:type="dxa"/>
                  <w:bottom w:w="100" w:type="dxa"/>
                  <w:right w:w="100" w:type="dxa"/>
                </w:tcMar>
              </w:tcPr>
              <w:p w14:paraId="6D615E6C"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Калька</w:t>
                </w:r>
              </w:p>
            </w:tc>
            <w:tc>
              <w:tcPr>
                <w:tcW w:w="2940" w:type="dxa"/>
                <w:shd w:val="clear" w:color="auto" w:fill="auto"/>
                <w:tcMar>
                  <w:top w:w="100" w:type="dxa"/>
                  <w:left w:w="100" w:type="dxa"/>
                  <w:bottom w:w="100" w:type="dxa"/>
                  <w:right w:w="100" w:type="dxa"/>
                </w:tcMar>
              </w:tcPr>
              <w:p w14:paraId="4B703A03"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Формальна військова організація Барбатоса.</w:t>
                </w:r>
              </w:p>
            </w:tc>
          </w:tr>
          <w:tr w:rsidR="009B1873" w14:paraId="4327AA4D" w14:textId="77777777">
            <w:trPr>
              <w:trHeight w:val="132"/>
              <w:jc w:val="center"/>
            </w:trPr>
            <w:tc>
              <w:tcPr>
                <w:tcW w:w="1755" w:type="dxa"/>
                <w:shd w:val="clear" w:color="auto" w:fill="auto"/>
                <w:tcMar>
                  <w:top w:w="100" w:type="dxa"/>
                  <w:left w:w="100" w:type="dxa"/>
                  <w:bottom w:w="100" w:type="dxa"/>
                  <w:right w:w="100" w:type="dxa"/>
                </w:tcMar>
              </w:tcPr>
              <w:p w14:paraId="4602CDB3"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深渊教团 (Shēnyuān Jiàotuán)</w:t>
                </w:r>
              </w:p>
            </w:tc>
            <w:tc>
              <w:tcPr>
                <w:tcW w:w="1665" w:type="dxa"/>
                <w:shd w:val="clear" w:color="auto" w:fill="auto"/>
                <w:tcMar>
                  <w:top w:w="100" w:type="dxa"/>
                  <w:left w:w="100" w:type="dxa"/>
                  <w:bottom w:w="100" w:type="dxa"/>
                  <w:right w:w="100" w:type="dxa"/>
                </w:tcMar>
              </w:tcPr>
              <w:p w14:paraId="749A2677"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Орден Безодні</w:t>
                </w:r>
              </w:p>
            </w:tc>
            <w:tc>
              <w:tcPr>
                <w:tcW w:w="2670" w:type="dxa"/>
                <w:shd w:val="clear" w:color="auto" w:fill="auto"/>
                <w:tcMar>
                  <w:top w:w="100" w:type="dxa"/>
                  <w:left w:w="100" w:type="dxa"/>
                  <w:bottom w:w="100" w:type="dxa"/>
                  <w:right w:w="100" w:type="dxa"/>
                </w:tcMar>
              </w:tcPr>
              <w:p w14:paraId="58C28649"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Калька</w:t>
                </w:r>
              </w:p>
            </w:tc>
            <w:tc>
              <w:tcPr>
                <w:tcW w:w="2940" w:type="dxa"/>
                <w:shd w:val="clear" w:color="auto" w:fill="auto"/>
                <w:tcMar>
                  <w:top w:w="100" w:type="dxa"/>
                  <w:left w:w="100" w:type="dxa"/>
                  <w:bottom w:w="100" w:type="dxa"/>
                  <w:right w:w="100" w:type="dxa"/>
                </w:tcMar>
              </w:tcPr>
              <w:p w14:paraId="39A67D74"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Антагоністична група, пов’язана з містикою Безодні.</w:t>
                </w:r>
              </w:p>
            </w:tc>
          </w:tr>
          <w:tr w:rsidR="009B1873" w14:paraId="182E93BC" w14:textId="77777777">
            <w:trPr>
              <w:trHeight w:val="132"/>
              <w:jc w:val="center"/>
            </w:trPr>
            <w:tc>
              <w:tcPr>
                <w:tcW w:w="1755" w:type="dxa"/>
                <w:shd w:val="clear" w:color="auto" w:fill="auto"/>
                <w:tcMar>
                  <w:top w:w="100" w:type="dxa"/>
                  <w:left w:w="100" w:type="dxa"/>
                  <w:bottom w:w="100" w:type="dxa"/>
                  <w:right w:w="100" w:type="dxa"/>
                </w:tcMar>
              </w:tcPr>
              <w:p w14:paraId="63BD19AC"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火花骑士 (Huǒhuā Qíshì)</w:t>
                </w:r>
              </w:p>
            </w:tc>
            <w:tc>
              <w:tcPr>
                <w:tcW w:w="1665" w:type="dxa"/>
                <w:shd w:val="clear" w:color="auto" w:fill="auto"/>
                <w:tcMar>
                  <w:top w:w="100" w:type="dxa"/>
                  <w:left w:w="100" w:type="dxa"/>
                  <w:bottom w:w="100" w:type="dxa"/>
                  <w:right w:w="100" w:type="dxa"/>
                </w:tcMar>
              </w:tcPr>
              <w:p w14:paraId="688EC32F"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Лицар Іскри</w:t>
                </w:r>
              </w:p>
            </w:tc>
            <w:tc>
              <w:tcPr>
                <w:tcW w:w="2670" w:type="dxa"/>
                <w:shd w:val="clear" w:color="auto" w:fill="auto"/>
                <w:tcMar>
                  <w:top w:w="100" w:type="dxa"/>
                  <w:left w:w="100" w:type="dxa"/>
                  <w:bottom w:w="100" w:type="dxa"/>
                  <w:right w:w="100" w:type="dxa"/>
                </w:tcMar>
              </w:tcPr>
              <w:p w14:paraId="47E2CAE6"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Калька</w:t>
                </w:r>
              </w:p>
            </w:tc>
            <w:tc>
              <w:tcPr>
                <w:tcW w:w="2940" w:type="dxa"/>
                <w:shd w:val="clear" w:color="auto" w:fill="auto"/>
                <w:tcMar>
                  <w:top w:w="100" w:type="dxa"/>
                  <w:left w:w="100" w:type="dxa"/>
                  <w:bottom w:w="100" w:type="dxa"/>
                  <w:right w:w="100" w:type="dxa"/>
                </w:tcMar>
              </w:tcPr>
              <w:p w14:paraId="628EB7D0"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Прізвисько Клі. Символ дитячої енергії та вибухів.</w:t>
                </w:r>
              </w:p>
            </w:tc>
          </w:tr>
          <w:tr w:rsidR="009B1873" w14:paraId="4AC5E639" w14:textId="77777777">
            <w:trPr>
              <w:trHeight w:val="132"/>
              <w:jc w:val="center"/>
            </w:trPr>
            <w:tc>
              <w:tcPr>
                <w:tcW w:w="1755" w:type="dxa"/>
                <w:shd w:val="clear" w:color="auto" w:fill="auto"/>
                <w:tcMar>
                  <w:top w:w="100" w:type="dxa"/>
                  <w:left w:w="100" w:type="dxa"/>
                  <w:bottom w:w="100" w:type="dxa"/>
                  <w:right w:w="100" w:type="dxa"/>
                </w:tcMar>
              </w:tcPr>
              <w:p w14:paraId="4DE65FB9" w14:textId="77777777" w:rsidR="009B1873" w:rsidRDefault="00000000">
                <w:pPr>
                  <w:widowControl w:val="0"/>
                  <w:spacing w:line="360" w:lineRule="auto"/>
                  <w:rPr>
                    <w:rFonts w:ascii="Times New Roman" w:eastAsia="Times New Roman" w:hAnsi="Times New Roman" w:cs="Times New Roman"/>
                    <w:sz w:val="28"/>
                    <w:szCs w:val="28"/>
                  </w:rPr>
                </w:pPr>
                <w:sdt>
                  <w:sdtPr>
                    <w:tag w:val="goog_rdk_28"/>
                    <w:id w:val="822088070"/>
                  </w:sdtPr>
                  <w:sdtContent>
                    <w:r w:rsidRPr="001C0400">
                      <w:rPr>
                        <w:rFonts w:ascii="SimSun" w:eastAsia="SimSun" w:hAnsi="SimSun" w:cs="SimSun" w:hint="eastAsia"/>
                        <w:sz w:val="28"/>
                        <w:szCs w:val="28"/>
                      </w:rPr>
                      <w:t>愚人众</w:t>
                    </w:r>
                    <w:r w:rsidRPr="001C0400">
                      <w:rPr>
                        <w:rFonts w:ascii="Times New Roman" w:eastAsia="Gungsuh" w:hAnsi="Times New Roman" w:cs="Times New Roman"/>
                        <w:sz w:val="28"/>
                        <w:szCs w:val="28"/>
                      </w:rPr>
                      <w:t xml:space="preserve"> (</w:t>
                    </w:r>
                    <w:proofErr w:type="spellStart"/>
                    <w:r w:rsidRPr="001C0400">
                      <w:rPr>
                        <w:rFonts w:ascii="Times New Roman" w:eastAsia="Gungsuh" w:hAnsi="Times New Roman" w:cs="Times New Roman"/>
                        <w:sz w:val="28"/>
                        <w:szCs w:val="28"/>
                      </w:rPr>
                      <w:t>Yúrén</w:t>
                    </w:r>
                    <w:proofErr w:type="spellEnd"/>
                    <w:r w:rsidRPr="001C0400">
                      <w:rPr>
                        <w:rFonts w:ascii="Times New Roman" w:eastAsia="Gungsuh" w:hAnsi="Times New Roman" w:cs="Times New Roman"/>
                        <w:sz w:val="28"/>
                        <w:szCs w:val="28"/>
                      </w:rPr>
                      <w:t xml:space="preserve"> </w:t>
                    </w:r>
                    <w:proofErr w:type="spellStart"/>
                    <w:r w:rsidRPr="001C0400">
                      <w:rPr>
                        <w:rFonts w:ascii="Times New Roman" w:eastAsia="Gungsuh" w:hAnsi="Times New Roman" w:cs="Times New Roman"/>
                        <w:sz w:val="28"/>
                        <w:szCs w:val="28"/>
                      </w:rPr>
                      <w:t>Zhòng</w:t>
                    </w:r>
                    <w:proofErr w:type="spellEnd"/>
                    <w:r w:rsidRPr="001C0400">
                      <w:rPr>
                        <w:rFonts w:ascii="Times New Roman" w:eastAsia="Gungsuh" w:hAnsi="Times New Roman" w:cs="Times New Roman"/>
                        <w:sz w:val="28"/>
                        <w:szCs w:val="28"/>
                      </w:rPr>
                      <w:t>)</w:t>
                    </w:r>
                  </w:sdtContent>
                </w:sdt>
              </w:p>
            </w:tc>
            <w:tc>
              <w:tcPr>
                <w:tcW w:w="1665" w:type="dxa"/>
                <w:shd w:val="clear" w:color="auto" w:fill="auto"/>
                <w:tcMar>
                  <w:top w:w="100" w:type="dxa"/>
                  <w:left w:w="100" w:type="dxa"/>
                  <w:bottom w:w="100" w:type="dxa"/>
                  <w:right w:w="100" w:type="dxa"/>
                </w:tcMar>
              </w:tcPr>
              <w:p w14:paraId="19F3208A"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Фатуї</w:t>
                </w:r>
              </w:p>
            </w:tc>
            <w:tc>
              <w:tcPr>
                <w:tcW w:w="2670" w:type="dxa"/>
                <w:shd w:val="clear" w:color="auto" w:fill="auto"/>
                <w:tcMar>
                  <w:top w:w="100" w:type="dxa"/>
                  <w:left w:w="100" w:type="dxa"/>
                  <w:bottom w:w="100" w:type="dxa"/>
                  <w:right w:w="100" w:type="dxa"/>
                </w:tcMar>
              </w:tcPr>
              <w:p w14:paraId="1F3409EE"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Адаптація + часткова калька</w:t>
                </w:r>
              </w:p>
            </w:tc>
            <w:tc>
              <w:tcPr>
                <w:tcW w:w="2940" w:type="dxa"/>
                <w:shd w:val="clear" w:color="auto" w:fill="auto"/>
                <w:tcMar>
                  <w:top w:w="100" w:type="dxa"/>
                  <w:left w:w="100" w:type="dxa"/>
                  <w:bottom w:w="100" w:type="dxa"/>
                  <w:right w:w="100" w:type="dxa"/>
                </w:tcMar>
              </w:tcPr>
              <w:p w14:paraId="2A6DA0FD"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Дослівно — “Група дурнів”. У перекладі використано власну назву — Fatui, від </w:t>
                </w:r>
                <w:r>
                  <w:rPr>
                    <w:rFonts w:ascii="Times New Roman" w:eastAsia="Times New Roman" w:hAnsi="Times New Roman" w:cs="Times New Roman"/>
                    <w:sz w:val="28"/>
                    <w:szCs w:val="28"/>
                  </w:rPr>
                  <w:lastRenderedPageBreak/>
                  <w:t xml:space="preserve">італійської </w:t>
                </w:r>
                <w:r>
                  <w:rPr>
                    <w:rFonts w:ascii="Times New Roman" w:eastAsia="Times New Roman" w:hAnsi="Times New Roman" w:cs="Times New Roman"/>
                    <w:i/>
                    <w:sz w:val="28"/>
                    <w:szCs w:val="28"/>
                  </w:rPr>
                  <w:t>fatuito</w:t>
                </w:r>
                <w:r>
                  <w:rPr>
                    <w:rFonts w:ascii="Times New Roman" w:eastAsia="Times New Roman" w:hAnsi="Times New Roman" w:cs="Times New Roman"/>
                    <w:sz w:val="28"/>
                    <w:szCs w:val="28"/>
                  </w:rPr>
                  <w:t xml:space="preserve"> (дурний, пихатий). Члени цієї організації мають мають символічний зв’язок з італійським театром.</w:t>
                </w:r>
              </w:p>
            </w:tc>
          </w:tr>
        </w:tbl>
      </w:sdtContent>
    </w:sdt>
    <w:p w14:paraId="251DEA28" w14:textId="77777777" w:rsidR="009B1873" w:rsidRDefault="00000000">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 оригінальній мові назви угрупувань зазвичай збігаються з їх </w:t>
      </w:r>
      <w:proofErr w:type="spellStart"/>
      <w:r>
        <w:rPr>
          <w:rFonts w:ascii="Times New Roman" w:eastAsia="Times New Roman" w:hAnsi="Times New Roman" w:cs="Times New Roman"/>
          <w:sz w:val="28"/>
          <w:szCs w:val="28"/>
        </w:rPr>
        <w:t>ролю</w:t>
      </w:r>
      <w:proofErr w:type="spellEnd"/>
      <w:r>
        <w:rPr>
          <w:rFonts w:ascii="Times New Roman" w:eastAsia="Times New Roman" w:hAnsi="Times New Roman" w:cs="Times New Roman"/>
          <w:sz w:val="28"/>
          <w:szCs w:val="28"/>
        </w:rPr>
        <w:t xml:space="preserve"> у сюжеті та світобудові. Найчастіше при перекладі зустрічається метод </w:t>
      </w:r>
      <w:r>
        <w:rPr>
          <w:rFonts w:ascii="Times New Roman" w:eastAsia="Times New Roman" w:hAnsi="Times New Roman" w:cs="Times New Roman"/>
          <w:i/>
          <w:sz w:val="28"/>
          <w:szCs w:val="28"/>
        </w:rPr>
        <w:t>калькування</w:t>
      </w:r>
      <w:r>
        <w:rPr>
          <w:rFonts w:ascii="Times New Roman" w:eastAsia="Times New Roman" w:hAnsi="Times New Roman" w:cs="Times New Roman"/>
          <w:sz w:val="28"/>
          <w:szCs w:val="28"/>
        </w:rPr>
        <w:t xml:space="preserve">, проте також в деяких випадках працює </w:t>
      </w:r>
      <w:r>
        <w:rPr>
          <w:rFonts w:ascii="Times New Roman" w:eastAsia="Times New Roman" w:hAnsi="Times New Roman" w:cs="Times New Roman"/>
          <w:i/>
          <w:sz w:val="28"/>
          <w:szCs w:val="28"/>
        </w:rPr>
        <w:t>адаптація</w:t>
      </w:r>
      <w:r>
        <w:rPr>
          <w:rFonts w:ascii="Times New Roman" w:eastAsia="Times New Roman" w:hAnsi="Times New Roman" w:cs="Times New Roman"/>
          <w:sz w:val="28"/>
          <w:szCs w:val="28"/>
        </w:rPr>
        <w:t>, коли дослівний переклад не відтворює всієї суті сюжетної важливості фракції або клану.</w:t>
      </w:r>
    </w:p>
    <w:p w14:paraId="07ACC505" w14:textId="77777777" w:rsidR="009B1873" w:rsidRDefault="00000000">
      <w:pPr>
        <w:spacing w:after="20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Таблиця 5</w:t>
      </w:r>
    </w:p>
    <w:sdt>
      <w:sdtPr>
        <w:tag w:val="goog_rdk_33"/>
        <w:id w:val="-1266845452"/>
        <w:lock w:val="contentLocked"/>
      </w:sdtPr>
      <w:sdtContent>
        <w:tbl>
          <w:tblPr>
            <w:tblStyle w:val="aff2"/>
            <w:tblW w:w="903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5"/>
            <w:gridCol w:w="1665"/>
            <w:gridCol w:w="2715"/>
            <w:gridCol w:w="2985"/>
          </w:tblGrid>
          <w:tr w:rsidR="009B1873" w14:paraId="7D41419F" w14:textId="77777777">
            <w:trPr>
              <w:trHeight w:val="480"/>
              <w:jc w:val="center"/>
            </w:trPr>
            <w:tc>
              <w:tcPr>
                <w:tcW w:w="9030" w:type="dxa"/>
                <w:gridSpan w:val="4"/>
                <w:shd w:val="clear" w:color="auto" w:fill="auto"/>
                <w:tcMar>
                  <w:top w:w="100" w:type="dxa"/>
                  <w:left w:w="100" w:type="dxa"/>
                  <w:bottom w:w="100" w:type="dxa"/>
                  <w:right w:w="100" w:type="dxa"/>
                </w:tcMar>
              </w:tcPr>
              <w:p w14:paraId="0A0F050C" w14:textId="77777777" w:rsidR="009B1873" w:rsidRDefault="00000000">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Назви подій, свят, фестивалів</w:t>
                </w:r>
              </w:p>
            </w:tc>
          </w:tr>
          <w:tr w:rsidR="009B1873" w14:paraId="2BDFF50F" w14:textId="77777777">
            <w:trPr>
              <w:jc w:val="center"/>
            </w:trPr>
            <w:tc>
              <w:tcPr>
                <w:tcW w:w="1665" w:type="dxa"/>
                <w:shd w:val="clear" w:color="auto" w:fill="auto"/>
                <w:tcMar>
                  <w:top w:w="100" w:type="dxa"/>
                  <w:left w:w="100" w:type="dxa"/>
                  <w:bottom w:w="100" w:type="dxa"/>
                  <w:right w:w="100" w:type="dxa"/>
                </w:tcMar>
              </w:tcPr>
              <w:p w14:paraId="4B7F6DAB"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Оригінал</w:t>
                </w:r>
              </w:p>
            </w:tc>
            <w:tc>
              <w:tcPr>
                <w:tcW w:w="1665" w:type="dxa"/>
                <w:shd w:val="clear" w:color="auto" w:fill="auto"/>
                <w:tcMar>
                  <w:top w:w="100" w:type="dxa"/>
                  <w:left w:w="100" w:type="dxa"/>
                  <w:bottom w:w="100" w:type="dxa"/>
                  <w:right w:w="100" w:type="dxa"/>
                </w:tcMar>
              </w:tcPr>
              <w:p w14:paraId="729F0B2A"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Переклад</w:t>
                </w:r>
              </w:p>
            </w:tc>
            <w:tc>
              <w:tcPr>
                <w:tcW w:w="2715" w:type="dxa"/>
                <w:shd w:val="clear" w:color="auto" w:fill="auto"/>
                <w:tcMar>
                  <w:top w:w="100" w:type="dxa"/>
                  <w:left w:w="100" w:type="dxa"/>
                  <w:bottom w:w="100" w:type="dxa"/>
                  <w:right w:w="100" w:type="dxa"/>
                </w:tcMar>
              </w:tcPr>
              <w:p w14:paraId="5A7C467D"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w:t>
                </w:r>
              </w:p>
            </w:tc>
            <w:tc>
              <w:tcPr>
                <w:tcW w:w="2985" w:type="dxa"/>
                <w:shd w:val="clear" w:color="auto" w:fill="auto"/>
                <w:tcMar>
                  <w:top w:w="100" w:type="dxa"/>
                  <w:left w:w="100" w:type="dxa"/>
                  <w:bottom w:w="100" w:type="dxa"/>
                  <w:right w:w="100" w:type="dxa"/>
                </w:tcMar>
              </w:tcPr>
              <w:p w14:paraId="6CA9098A"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Пояснення</w:t>
                </w:r>
              </w:p>
            </w:tc>
          </w:tr>
          <w:tr w:rsidR="009B1873" w14:paraId="3B491535" w14:textId="77777777">
            <w:trPr>
              <w:jc w:val="center"/>
            </w:trPr>
            <w:tc>
              <w:tcPr>
                <w:tcW w:w="1665" w:type="dxa"/>
                <w:shd w:val="clear" w:color="auto" w:fill="auto"/>
                <w:tcMar>
                  <w:top w:w="100" w:type="dxa"/>
                  <w:left w:w="100" w:type="dxa"/>
                  <w:bottom w:w="100" w:type="dxa"/>
                  <w:right w:w="100" w:type="dxa"/>
                </w:tcMar>
              </w:tcPr>
              <w:p w14:paraId="49C91917"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海灯节 (Hǎidēngjié)</w:t>
                </w:r>
              </w:p>
            </w:tc>
            <w:tc>
              <w:tcPr>
                <w:tcW w:w="1665" w:type="dxa"/>
                <w:shd w:val="clear" w:color="auto" w:fill="auto"/>
                <w:tcMar>
                  <w:top w:w="100" w:type="dxa"/>
                  <w:left w:w="100" w:type="dxa"/>
                  <w:bottom w:w="100" w:type="dxa"/>
                  <w:right w:w="100" w:type="dxa"/>
                </w:tcMar>
              </w:tcPr>
              <w:p w14:paraId="42D45CA0"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Фестиваль Морських Ліхтарів</w:t>
                </w:r>
              </w:p>
            </w:tc>
            <w:tc>
              <w:tcPr>
                <w:tcW w:w="2715" w:type="dxa"/>
                <w:shd w:val="clear" w:color="auto" w:fill="auto"/>
                <w:tcMar>
                  <w:top w:w="100" w:type="dxa"/>
                  <w:left w:w="100" w:type="dxa"/>
                  <w:bottom w:w="100" w:type="dxa"/>
                  <w:right w:w="100" w:type="dxa"/>
                </w:tcMar>
              </w:tcPr>
              <w:p w14:paraId="67F234B9"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Калька з елементом символізму</w:t>
                </w:r>
              </w:p>
            </w:tc>
            <w:tc>
              <w:tcPr>
                <w:tcW w:w="2985" w:type="dxa"/>
                <w:shd w:val="clear" w:color="auto" w:fill="auto"/>
                <w:tcMar>
                  <w:top w:w="100" w:type="dxa"/>
                  <w:left w:w="100" w:type="dxa"/>
                  <w:bottom w:w="100" w:type="dxa"/>
                  <w:right w:w="100" w:type="dxa"/>
                </w:tcMar>
              </w:tcPr>
              <w:p w14:paraId="51DD8BCD"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Аналог китайського Свята ліхтарів. Святкується в Ліюе — вшанування предків і героя.</w:t>
                </w:r>
              </w:p>
            </w:tc>
          </w:tr>
          <w:tr w:rsidR="009B1873" w14:paraId="2023BD18" w14:textId="77777777">
            <w:trPr>
              <w:trHeight w:val="106"/>
              <w:jc w:val="center"/>
            </w:trPr>
            <w:tc>
              <w:tcPr>
                <w:tcW w:w="1665" w:type="dxa"/>
                <w:shd w:val="clear" w:color="auto" w:fill="auto"/>
                <w:tcMar>
                  <w:top w:w="100" w:type="dxa"/>
                  <w:left w:w="100" w:type="dxa"/>
                  <w:bottom w:w="100" w:type="dxa"/>
                  <w:right w:w="100" w:type="dxa"/>
                </w:tcMar>
              </w:tcPr>
              <w:p w14:paraId="7DBF7502"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风花节 (Fēnghuājié)</w:t>
                </w:r>
              </w:p>
            </w:tc>
            <w:tc>
              <w:tcPr>
                <w:tcW w:w="1665" w:type="dxa"/>
                <w:shd w:val="clear" w:color="auto" w:fill="auto"/>
                <w:tcMar>
                  <w:top w:w="100" w:type="dxa"/>
                  <w:left w:w="100" w:type="dxa"/>
                  <w:bottom w:w="100" w:type="dxa"/>
                  <w:right w:w="100" w:type="dxa"/>
                </w:tcMar>
              </w:tcPr>
              <w:p w14:paraId="34F8B700"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Фестиваль Вітру й Квітів</w:t>
                </w:r>
              </w:p>
            </w:tc>
            <w:tc>
              <w:tcPr>
                <w:tcW w:w="2715" w:type="dxa"/>
                <w:shd w:val="clear" w:color="auto" w:fill="auto"/>
                <w:tcMar>
                  <w:top w:w="100" w:type="dxa"/>
                  <w:left w:w="100" w:type="dxa"/>
                  <w:bottom w:w="100" w:type="dxa"/>
                  <w:right w:w="100" w:type="dxa"/>
                </w:tcMar>
              </w:tcPr>
              <w:p w14:paraId="44915CC8"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Смислова калька + модуляція</w:t>
                </w:r>
              </w:p>
            </w:tc>
            <w:tc>
              <w:tcPr>
                <w:tcW w:w="2985" w:type="dxa"/>
                <w:shd w:val="clear" w:color="auto" w:fill="auto"/>
                <w:tcMar>
                  <w:top w:w="100" w:type="dxa"/>
                  <w:left w:w="100" w:type="dxa"/>
                  <w:bottom w:w="100" w:type="dxa"/>
                  <w:right w:w="100" w:type="dxa"/>
                </w:tcMar>
              </w:tcPr>
              <w:p w14:paraId="17A14012"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Святкується в Мондштадті. Має паралелі з весняними фестивалями Європи.</w:t>
                </w:r>
              </w:p>
            </w:tc>
          </w:tr>
          <w:tr w:rsidR="009B1873" w14:paraId="4208215B" w14:textId="77777777">
            <w:trPr>
              <w:trHeight w:val="106"/>
              <w:jc w:val="center"/>
            </w:trPr>
            <w:tc>
              <w:tcPr>
                <w:tcW w:w="1665" w:type="dxa"/>
                <w:shd w:val="clear" w:color="auto" w:fill="auto"/>
                <w:tcMar>
                  <w:top w:w="100" w:type="dxa"/>
                  <w:left w:w="100" w:type="dxa"/>
                  <w:bottom w:w="100" w:type="dxa"/>
                  <w:right w:w="100" w:type="dxa"/>
                </w:tcMar>
              </w:tcPr>
              <w:p w14:paraId="161A114C"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月中王国 (Yuèzhōng </w:t>
                </w:r>
                <w:r>
                  <w:rPr>
                    <w:rFonts w:ascii="Times New Roman" w:eastAsia="Times New Roman" w:hAnsi="Times New Roman" w:cs="Times New Roman"/>
                    <w:sz w:val="28"/>
                    <w:szCs w:val="28"/>
                  </w:rPr>
                  <w:lastRenderedPageBreak/>
                  <w:t>Wángguó)</w:t>
                </w:r>
              </w:p>
            </w:tc>
            <w:tc>
              <w:tcPr>
                <w:tcW w:w="1665" w:type="dxa"/>
                <w:shd w:val="clear" w:color="auto" w:fill="auto"/>
                <w:tcMar>
                  <w:top w:w="100" w:type="dxa"/>
                  <w:left w:w="100" w:type="dxa"/>
                  <w:bottom w:w="100" w:type="dxa"/>
                  <w:right w:w="100" w:type="dxa"/>
                </w:tcMar>
              </w:tcPr>
              <w:p w14:paraId="01164058"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Королівство Середини </w:t>
                </w:r>
                <w:r>
                  <w:rPr>
                    <w:rFonts w:ascii="Times New Roman" w:eastAsia="Times New Roman" w:hAnsi="Times New Roman" w:cs="Times New Roman"/>
                    <w:sz w:val="28"/>
                    <w:szCs w:val="28"/>
                  </w:rPr>
                  <w:lastRenderedPageBreak/>
                  <w:t>Місяця</w:t>
                </w:r>
              </w:p>
            </w:tc>
            <w:tc>
              <w:tcPr>
                <w:tcW w:w="2715" w:type="dxa"/>
                <w:shd w:val="clear" w:color="auto" w:fill="auto"/>
                <w:tcMar>
                  <w:top w:w="100" w:type="dxa"/>
                  <w:left w:w="100" w:type="dxa"/>
                  <w:bottom w:w="100" w:type="dxa"/>
                  <w:right w:w="100" w:type="dxa"/>
                </w:tcMar>
              </w:tcPr>
              <w:p w14:paraId="4DAF1821"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Калька + модуляція</w:t>
                </w:r>
              </w:p>
            </w:tc>
            <w:tc>
              <w:tcPr>
                <w:tcW w:w="2985" w:type="dxa"/>
                <w:shd w:val="clear" w:color="auto" w:fill="auto"/>
                <w:tcMar>
                  <w:top w:w="100" w:type="dxa"/>
                  <w:left w:w="100" w:type="dxa"/>
                  <w:bottom w:w="100" w:type="dxa"/>
                  <w:right w:w="100" w:type="dxa"/>
                </w:tcMar>
              </w:tcPr>
              <w:p w14:paraId="513D919D" w14:textId="77777777" w:rsidR="009B1873" w:rsidRDefault="00000000">
                <w:pPr>
                  <w:widowControl w:val="0"/>
                  <w:spacing w:line="360" w:lineRule="auto"/>
                  <w:rPr>
                    <w:rFonts w:ascii="Times New Roman" w:eastAsia="Times New Roman" w:hAnsi="Times New Roman" w:cs="Times New Roman"/>
                    <w:sz w:val="28"/>
                    <w:szCs w:val="28"/>
                  </w:rPr>
                </w:pPr>
                <w:sdt>
                  <w:sdtPr>
                    <w:tag w:val="goog_rdk_30"/>
                    <w:id w:val="-516224315"/>
                  </w:sdtPr>
                  <w:sdtContent>
                    <w:r w:rsidRPr="001C0400">
                      <w:rPr>
                        <w:rFonts w:ascii="Times New Roman" w:eastAsia="Gungsuh" w:hAnsi="Times New Roman" w:cs="Times New Roman"/>
                        <w:sz w:val="28"/>
                        <w:szCs w:val="28"/>
                      </w:rPr>
                      <w:t xml:space="preserve">Тимчасова подія, присвячена Святу </w:t>
                    </w:r>
                    <w:r w:rsidRPr="001C0400">
                      <w:rPr>
                        <w:rFonts w:ascii="Times New Roman" w:eastAsia="Gungsuh" w:hAnsi="Times New Roman" w:cs="Times New Roman"/>
                        <w:sz w:val="28"/>
                        <w:szCs w:val="28"/>
                      </w:rPr>
                      <w:lastRenderedPageBreak/>
                      <w:t>середини осені (</w:t>
                    </w:r>
                    <w:r w:rsidRPr="001C0400">
                      <w:rPr>
                        <w:rFonts w:ascii="SimSun" w:eastAsia="SimSun" w:hAnsi="SimSun" w:cs="SimSun" w:hint="eastAsia"/>
                        <w:sz w:val="28"/>
                        <w:szCs w:val="28"/>
                      </w:rPr>
                      <w:t>中秋</w:t>
                    </w:r>
                  </w:sdtContent>
                </w:sdt>
                <w:r>
                  <w:rPr>
                    <w:rFonts w:ascii="SimSun" w:eastAsia="SimSun" w:hAnsi="SimSun" w:cs="SimSun"/>
                    <w:sz w:val="28"/>
                    <w:szCs w:val="28"/>
                  </w:rPr>
                  <w:t>节</w:t>
                </w:r>
                <w:r>
                  <w:rPr>
                    <w:rFonts w:ascii="Times New Roman" w:eastAsia="Times New Roman" w:hAnsi="Times New Roman" w:cs="Times New Roman"/>
                    <w:sz w:val="28"/>
                    <w:szCs w:val="28"/>
                  </w:rPr>
                  <w:t>) у Китаї, очевидно пов’язано з Ліюе.</w:t>
                </w:r>
              </w:p>
            </w:tc>
          </w:tr>
          <w:tr w:rsidR="009B1873" w14:paraId="3F1D410E" w14:textId="77777777">
            <w:trPr>
              <w:trHeight w:val="106"/>
              <w:jc w:val="center"/>
            </w:trPr>
            <w:tc>
              <w:tcPr>
                <w:tcW w:w="1665" w:type="dxa"/>
                <w:shd w:val="clear" w:color="auto" w:fill="auto"/>
                <w:tcMar>
                  <w:top w:w="100" w:type="dxa"/>
                  <w:left w:w="100" w:type="dxa"/>
                  <w:bottom w:w="100" w:type="dxa"/>
                  <w:right w:w="100" w:type="dxa"/>
                </w:tcMar>
              </w:tcPr>
              <w:p w14:paraId="4CF47A6C" w14:textId="77777777" w:rsidR="009B1873" w:rsidRDefault="00000000">
                <w:pPr>
                  <w:widowControl w:val="0"/>
                  <w:spacing w:line="360" w:lineRule="auto"/>
                  <w:rPr>
                    <w:rFonts w:ascii="Times New Roman" w:eastAsia="Times New Roman" w:hAnsi="Times New Roman" w:cs="Times New Roman"/>
                    <w:sz w:val="28"/>
                    <w:szCs w:val="28"/>
                  </w:rPr>
                </w:pPr>
                <w:sdt>
                  <w:sdtPr>
                    <w:tag w:val="goog_rdk_31"/>
                    <w:id w:val="-2078273103"/>
                  </w:sdtPr>
                  <w:sdtContent>
                    <w:r w:rsidRPr="001C0400">
                      <w:rPr>
                        <w:rFonts w:ascii="Microsoft YaHei" w:eastAsia="Microsoft YaHei" w:hAnsi="Microsoft YaHei" w:cs="Microsoft YaHei" w:hint="eastAsia"/>
                        <w:sz w:val="28"/>
                        <w:szCs w:val="28"/>
                      </w:rPr>
                      <w:t>盛典与慧业</w:t>
                    </w:r>
                    <w:r w:rsidRPr="001C0400">
                      <w:rPr>
                        <w:rFonts w:ascii="Times New Roman" w:eastAsia="Arial Unicode MS" w:hAnsi="Times New Roman" w:cs="Times New Roman"/>
                        <w:sz w:val="28"/>
                        <w:szCs w:val="28"/>
                      </w:rPr>
                      <w:t xml:space="preserve"> (</w:t>
                    </w:r>
                    <w:proofErr w:type="spellStart"/>
                    <w:r w:rsidRPr="001C0400">
                      <w:rPr>
                        <w:rFonts w:ascii="Times New Roman" w:eastAsia="Arial Unicode MS" w:hAnsi="Times New Roman" w:cs="Times New Roman"/>
                        <w:sz w:val="28"/>
                        <w:szCs w:val="28"/>
                      </w:rPr>
                      <w:t>Shèngdiǎn</w:t>
                    </w:r>
                    <w:proofErr w:type="spellEnd"/>
                    <w:r w:rsidRPr="001C0400">
                      <w:rPr>
                        <w:rFonts w:ascii="Times New Roman" w:eastAsia="Arial Unicode MS" w:hAnsi="Times New Roman" w:cs="Times New Roman"/>
                        <w:sz w:val="28"/>
                        <w:szCs w:val="28"/>
                      </w:rPr>
                      <w:t xml:space="preserve"> </w:t>
                    </w:r>
                    <w:proofErr w:type="spellStart"/>
                    <w:r w:rsidRPr="001C0400">
                      <w:rPr>
                        <w:rFonts w:ascii="Times New Roman" w:eastAsia="Arial Unicode MS" w:hAnsi="Times New Roman" w:cs="Times New Roman"/>
                        <w:sz w:val="28"/>
                        <w:szCs w:val="28"/>
                      </w:rPr>
                      <w:t>yǔ</w:t>
                    </w:r>
                    <w:proofErr w:type="spellEnd"/>
                    <w:r w:rsidRPr="001C0400">
                      <w:rPr>
                        <w:rFonts w:ascii="Times New Roman" w:eastAsia="Arial Unicode MS" w:hAnsi="Times New Roman" w:cs="Times New Roman"/>
                        <w:sz w:val="28"/>
                        <w:szCs w:val="28"/>
                      </w:rPr>
                      <w:t xml:space="preserve"> </w:t>
                    </w:r>
                    <w:proofErr w:type="spellStart"/>
                    <w:r w:rsidRPr="001C0400">
                      <w:rPr>
                        <w:rFonts w:ascii="Times New Roman" w:eastAsia="Arial Unicode MS" w:hAnsi="Times New Roman" w:cs="Times New Roman"/>
                        <w:sz w:val="28"/>
                        <w:szCs w:val="28"/>
                      </w:rPr>
                      <w:t>huìyè</w:t>
                    </w:r>
                    <w:proofErr w:type="spellEnd"/>
                    <w:r w:rsidRPr="001C0400">
                      <w:rPr>
                        <w:rFonts w:ascii="Times New Roman" w:eastAsia="Arial Unicode MS" w:hAnsi="Times New Roman" w:cs="Times New Roman"/>
                        <w:sz w:val="28"/>
                        <w:szCs w:val="28"/>
                      </w:rPr>
                      <w:t>)</w:t>
                    </w:r>
                  </w:sdtContent>
                </w:sdt>
              </w:p>
            </w:tc>
            <w:tc>
              <w:tcPr>
                <w:tcW w:w="1665" w:type="dxa"/>
                <w:shd w:val="clear" w:color="auto" w:fill="auto"/>
                <w:tcMar>
                  <w:top w:w="100" w:type="dxa"/>
                  <w:left w:w="100" w:type="dxa"/>
                  <w:bottom w:w="100" w:type="dxa"/>
                  <w:right w:w="100" w:type="dxa"/>
                </w:tcMar>
              </w:tcPr>
              <w:p w14:paraId="5A095D52"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Святкування та Пізнання</w:t>
                </w:r>
              </w:p>
            </w:tc>
            <w:tc>
              <w:tcPr>
                <w:tcW w:w="2715" w:type="dxa"/>
                <w:shd w:val="clear" w:color="auto" w:fill="auto"/>
                <w:tcMar>
                  <w:top w:w="100" w:type="dxa"/>
                  <w:left w:w="100" w:type="dxa"/>
                  <w:bottom w:w="100" w:type="dxa"/>
                  <w:right w:w="100" w:type="dxa"/>
                </w:tcMar>
              </w:tcPr>
              <w:p w14:paraId="344DF5B2"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Модуляція + упущення</w:t>
                </w:r>
              </w:p>
            </w:tc>
            <w:tc>
              <w:tcPr>
                <w:tcW w:w="2985" w:type="dxa"/>
                <w:shd w:val="clear" w:color="auto" w:fill="auto"/>
                <w:tcMar>
                  <w:top w:w="100" w:type="dxa"/>
                  <w:left w:w="100" w:type="dxa"/>
                  <w:bottom w:w="100" w:type="dxa"/>
                  <w:right w:w="100" w:type="dxa"/>
                </w:tcMar>
              </w:tcPr>
              <w:p w14:paraId="2DD77E83" w14:textId="77777777" w:rsidR="009B1873" w:rsidRDefault="00000000">
                <w:pPr>
                  <w:widowControl w:val="0"/>
                  <w:spacing w:line="360" w:lineRule="auto"/>
                  <w:rPr>
                    <w:rFonts w:ascii="Times New Roman" w:eastAsia="Times New Roman" w:hAnsi="Times New Roman" w:cs="Times New Roman"/>
                    <w:sz w:val="28"/>
                    <w:szCs w:val="28"/>
                  </w:rPr>
                </w:pPr>
                <w:sdt>
                  <w:sdtPr>
                    <w:tag w:val="goog_rdk_32"/>
                    <w:id w:val="292496159"/>
                  </w:sdtPr>
                  <w:sdtContent>
                    <w:r>
                      <w:rPr>
                        <w:rFonts w:ascii="Gungsuh" w:eastAsia="Gungsuh" w:hAnsi="Gungsuh" w:cs="Gungsuh"/>
                        <w:sz w:val="28"/>
                        <w:szCs w:val="28"/>
                      </w:rPr>
                      <w:t>慧</w:t>
                    </w:r>
                  </w:sdtContent>
                </w:sdt>
                <w:r>
                  <w:rPr>
                    <w:rFonts w:ascii="SimSun" w:eastAsia="SimSun" w:hAnsi="SimSun" w:cs="SimSun"/>
                    <w:sz w:val="28"/>
                    <w:szCs w:val="28"/>
                  </w:rPr>
                  <w:t>业</w:t>
                </w:r>
                <w:r>
                  <w:rPr>
                    <w:rFonts w:ascii="Times New Roman" w:eastAsia="Times New Roman" w:hAnsi="Times New Roman" w:cs="Times New Roman"/>
                    <w:sz w:val="28"/>
                    <w:szCs w:val="28"/>
                  </w:rPr>
                  <w:t xml:space="preserve"> — сполучення, що означає “процес пізнання істини та здійснення добрих справ”, подія у Сумеру, поєднує святкові заходи з академічними. Відображає суть регіону.</w:t>
                </w:r>
              </w:p>
            </w:tc>
          </w:tr>
          <w:tr w:rsidR="009B1873" w14:paraId="44430175" w14:textId="77777777">
            <w:trPr>
              <w:trHeight w:val="106"/>
              <w:jc w:val="center"/>
            </w:trPr>
            <w:tc>
              <w:tcPr>
                <w:tcW w:w="1665" w:type="dxa"/>
                <w:shd w:val="clear" w:color="auto" w:fill="auto"/>
                <w:tcMar>
                  <w:top w:w="100" w:type="dxa"/>
                  <w:left w:w="100" w:type="dxa"/>
                  <w:bottom w:w="100" w:type="dxa"/>
                  <w:right w:w="100" w:type="dxa"/>
                </w:tcMar>
              </w:tcPr>
              <w:p w14:paraId="60558B47"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音梦共鸣 (Yīn mèng gòng míng)</w:t>
                </w:r>
              </w:p>
            </w:tc>
            <w:tc>
              <w:tcPr>
                <w:tcW w:w="1665" w:type="dxa"/>
                <w:shd w:val="clear" w:color="auto" w:fill="auto"/>
                <w:tcMar>
                  <w:top w:w="100" w:type="dxa"/>
                  <w:left w:w="100" w:type="dxa"/>
                  <w:bottom w:w="100" w:type="dxa"/>
                  <w:right w:w="100" w:type="dxa"/>
                </w:tcMar>
              </w:tcPr>
              <w:p w14:paraId="4CCD10CA"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Мелодія Мрії</w:t>
                </w:r>
              </w:p>
            </w:tc>
            <w:tc>
              <w:tcPr>
                <w:tcW w:w="2715" w:type="dxa"/>
                <w:shd w:val="clear" w:color="auto" w:fill="auto"/>
                <w:tcMar>
                  <w:top w:w="100" w:type="dxa"/>
                  <w:left w:w="100" w:type="dxa"/>
                  <w:bottom w:w="100" w:type="dxa"/>
                  <w:right w:w="100" w:type="dxa"/>
                </w:tcMar>
              </w:tcPr>
              <w:p w14:paraId="7209E1BB"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Адаптація + упущення</w:t>
                </w:r>
              </w:p>
            </w:tc>
            <w:tc>
              <w:tcPr>
                <w:tcW w:w="2985" w:type="dxa"/>
                <w:shd w:val="clear" w:color="auto" w:fill="auto"/>
                <w:tcMar>
                  <w:top w:w="100" w:type="dxa"/>
                  <w:left w:w="100" w:type="dxa"/>
                  <w:bottom w:w="100" w:type="dxa"/>
                  <w:right w:w="100" w:type="dxa"/>
                </w:tcMar>
              </w:tcPr>
              <w:p w14:paraId="0025C6A9"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Дослівно — “звук резонансу мрії”, музична подія.</w:t>
                </w:r>
              </w:p>
            </w:tc>
          </w:tr>
        </w:tbl>
      </w:sdtContent>
    </w:sdt>
    <w:p w14:paraId="599BCAF5" w14:textId="77777777" w:rsidR="009B1873" w:rsidRDefault="009B1873">
      <w:pPr>
        <w:spacing w:line="360" w:lineRule="auto"/>
        <w:jc w:val="both"/>
        <w:rPr>
          <w:rFonts w:ascii="Times New Roman" w:eastAsia="Times New Roman" w:hAnsi="Times New Roman" w:cs="Times New Roman"/>
          <w:sz w:val="28"/>
          <w:szCs w:val="28"/>
        </w:rPr>
      </w:pPr>
    </w:p>
    <w:p w14:paraId="48C5FEFB" w14:textId="77777777" w:rsidR="009B1873"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Цікавими є назви вигаданих/адаптованих свят у віртуальному світі. Можна помітити як сталі словосполучення так і цілі вирази, де дослівний переклад може виглядати суто неорганічно. За наведеними прикладами в більшості випадків найкращим методом для локалізації назв свят та подій є </w:t>
      </w:r>
      <w:r>
        <w:rPr>
          <w:rFonts w:ascii="Times New Roman" w:eastAsia="Times New Roman" w:hAnsi="Times New Roman" w:cs="Times New Roman"/>
          <w:i/>
          <w:sz w:val="28"/>
          <w:szCs w:val="28"/>
        </w:rPr>
        <w:t xml:space="preserve">модуляція </w:t>
      </w:r>
      <w:r>
        <w:rPr>
          <w:rFonts w:ascii="Times New Roman" w:eastAsia="Times New Roman" w:hAnsi="Times New Roman" w:cs="Times New Roman"/>
          <w:sz w:val="28"/>
          <w:szCs w:val="28"/>
        </w:rPr>
        <w:t xml:space="preserve">, що дає змогу органічно дати назву події, не втрачаючи смислового навантаження. Також останні оніми в таблиці можуть слугувати чудовим прикладом використання </w:t>
      </w:r>
      <w:r>
        <w:rPr>
          <w:rFonts w:ascii="Times New Roman" w:eastAsia="Times New Roman" w:hAnsi="Times New Roman" w:cs="Times New Roman"/>
          <w:i/>
          <w:sz w:val="28"/>
          <w:szCs w:val="28"/>
        </w:rPr>
        <w:t>упущення</w:t>
      </w:r>
      <w:r>
        <w:rPr>
          <w:rFonts w:ascii="Times New Roman" w:eastAsia="Times New Roman" w:hAnsi="Times New Roman" w:cs="Times New Roman"/>
          <w:sz w:val="28"/>
          <w:szCs w:val="28"/>
        </w:rPr>
        <w:t>, коли дослівний переклад може здатися занадто перевантаженим.</w:t>
      </w:r>
    </w:p>
    <w:p w14:paraId="6ED3C530" w14:textId="77777777" w:rsidR="009B1873" w:rsidRDefault="00000000">
      <w:pPr>
        <w:spacing w:after="20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Таблиця 6</w:t>
      </w:r>
    </w:p>
    <w:sdt>
      <w:sdtPr>
        <w:tag w:val="goog_rdk_35"/>
        <w:id w:val="-2092305443"/>
        <w:lock w:val="contentLocked"/>
      </w:sdtPr>
      <w:sdtContent>
        <w:tbl>
          <w:tblPr>
            <w:tblStyle w:val="aff3"/>
            <w:tblW w:w="903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65"/>
            <w:gridCol w:w="2715"/>
            <w:gridCol w:w="3000"/>
          </w:tblGrid>
          <w:tr w:rsidR="009B1873" w14:paraId="46167ABE" w14:textId="77777777">
            <w:trPr>
              <w:trHeight w:val="480"/>
              <w:jc w:val="center"/>
            </w:trPr>
            <w:tc>
              <w:tcPr>
                <w:tcW w:w="9030" w:type="dxa"/>
                <w:gridSpan w:val="4"/>
                <w:shd w:val="clear" w:color="auto" w:fill="auto"/>
                <w:tcMar>
                  <w:top w:w="100" w:type="dxa"/>
                  <w:left w:w="100" w:type="dxa"/>
                  <w:bottom w:w="100" w:type="dxa"/>
                  <w:right w:w="100" w:type="dxa"/>
                </w:tcMar>
              </w:tcPr>
              <w:p w14:paraId="4D40B2C1" w14:textId="77777777" w:rsidR="009B1873" w:rsidRDefault="00000000">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Назви артефактів і книг</w:t>
                </w:r>
              </w:p>
            </w:tc>
          </w:tr>
          <w:tr w:rsidR="009B1873" w14:paraId="7FB66C6B" w14:textId="77777777">
            <w:trPr>
              <w:jc w:val="center"/>
            </w:trPr>
            <w:tc>
              <w:tcPr>
                <w:tcW w:w="1650" w:type="dxa"/>
                <w:shd w:val="clear" w:color="auto" w:fill="auto"/>
                <w:tcMar>
                  <w:top w:w="100" w:type="dxa"/>
                  <w:left w:w="100" w:type="dxa"/>
                  <w:bottom w:w="100" w:type="dxa"/>
                  <w:right w:w="100" w:type="dxa"/>
                </w:tcMar>
              </w:tcPr>
              <w:p w14:paraId="676FA2B0"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Оригінал</w:t>
                </w:r>
              </w:p>
            </w:tc>
            <w:tc>
              <w:tcPr>
                <w:tcW w:w="1665" w:type="dxa"/>
                <w:shd w:val="clear" w:color="auto" w:fill="auto"/>
                <w:tcMar>
                  <w:top w:w="100" w:type="dxa"/>
                  <w:left w:w="100" w:type="dxa"/>
                  <w:bottom w:w="100" w:type="dxa"/>
                  <w:right w:w="100" w:type="dxa"/>
                </w:tcMar>
              </w:tcPr>
              <w:p w14:paraId="40C127B5"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Переклад</w:t>
                </w:r>
              </w:p>
            </w:tc>
            <w:tc>
              <w:tcPr>
                <w:tcW w:w="2715" w:type="dxa"/>
                <w:shd w:val="clear" w:color="auto" w:fill="auto"/>
                <w:tcMar>
                  <w:top w:w="100" w:type="dxa"/>
                  <w:left w:w="100" w:type="dxa"/>
                  <w:bottom w:w="100" w:type="dxa"/>
                  <w:right w:w="100" w:type="dxa"/>
                </w:tcMar>
              </w:tcPr>
              <w:p w14:paraId="4D1D2890"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w:t>
                </w:r>
              </w:p>
            </w:tc>
            <w:tc>
              <w:tcPr>
                <w:tcW w:w="3000" w:type="dxa"/>
                <w:shd w:val="clear" w:color="auto" w:fill="auto"/>
                <w:tcMar>
                  <w:top w:w="100" w:type="dxa"/>
                  <w:left w:w="100" w:type="dxa"/>
                  <w:bottom w:w="100" w:type="dxa"/>
                  <w:right w:w="100" w:type="dxa"/>
                </w:tcMar>
              </w:tcPr>
              <w:p w14:paraId="72AA0609"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Пояснення</w:t>
                </w:r>
              </w:p>
            </w:tc>
          </w:tr>
          <w:tr w:rsidR="009B1873" w14:paraId="6A6BE1D0" w14:textId="77777777">
            <w:trPr>
              <w:jc w:val="center"/>
            </w:trPr>
            <w:tc>
              <w:tcPr>
                <w:tcW w:w="1650" w:type="dxa"/>
                <w:shd w:val="clear" w:color="auto" w:fill="auto"/>
                <w:tcMar>
                  <w:top w:w="100" w:type="dxa"/>
                  <w:left w:w="100" w:type="dxa"/>
                  <w:bottom w:w="100" w:type="dxa"/>
                  <w:right w:w="100" w:type="dxa"/>
                </w:tcMar>
              </w:tcPr>
              <w:p w14:paraId="146A4D78"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神之眼 (Shén zhī yǎn)</w:t>
                </w:r>
              </w:p>
            </w:tc>
            <w:tc>
              <w:tcPr>
                <w:tcW w:w="1665" w:type="dxa"/>
                <w:shd w:val="clear" w:color="auto" w:fill="auto"/>
                <w:tcMar>
                  <w:top w:w="100" w:type="dxa"/>
                  <w:left w:w="100" w:type="dxa"/>
                  <w:bottom w:w="100" w:type="dxa"/>
                  <w:right w:w="100" w:type="dxa"/>
                </w:tcMar>
              </w:tcPr>
              <w:p w14:paraId="4D2AAD2A"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Око Бога</w:t>
                </w:r>
              </w:p>
            </w:tc>
            <w:tc>
              <w:tcPr>
                <w:tcW w:w="2715" w:type="dxa"/>
                <w:shd w:val="clear" w:color="auto" w:fill="auto"/>
                <w:tcMar>
                  <w:top w:w="100" w:type="dxa"/>
                  <w:left w:w="100" w:type="dxa"/>
                  <w:bottom w:w="100" w:type="dxa"/>
                  <w:right w:w="100" w:type="dxa"/>
                </w:tcMar>
              </w:tcPr>
              <w:p w14:paraId="7942036A"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Калькування</w:t>
                </w:r>
              </w:p>
            </w:tc>
            <w:tc>
              <w:tcPr>
                <w:tcW w:w="3000" w:type="dxa"/>
                <w:shd w:val="clear" w:color="auto" w:fill="auto"/>
                <w:tcMar>
                  <w:top w:w="100" w:type="dxa"/>
                  <w:left w:w="100" w:type="dxa"/>
                  <w:bottom w:w="100" w:type="dxa"/>
                  <w:right w:w="100" w:type="dxa"/>
                </w:tcMar>
              </w:tcPr>
              <w:p w14:paraId="7489ED92"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Ключовий елемент, який наділяє та підсилює  особливі здібності персонажів.</w:t>
                </w:r>
              </w:p>
            </w:tc>
          </w:tr>
          <w:tr w:rsidR="009B1873" w14:paraId="57A3CC45" w14:textId="77777777">
            <w:trPr>
              <w:trHeight w:val="132"/>
              <w:jc w:val="center"/>
            </w:trPr>
            <w:tc>
              <w:tcPr>
                <w:tcW w:w="1650" w:type="dxa"/>
                <w:shd w:val="clear" w:color="auto" w:fill="auto"/>
                <w:tcMar>
                  <w:top w:w="100" w:type="dxa"/>
                  <w:left w:w="100" w:type="dxa"/>
                  <w:bottom w:w="100" w:type="dxa"/>
                  <w:right w:w="100" w:type="dxa"/>
                </w:tcMar>
              </w:tcPr>
              <w:p w14:paraId="47C2D86E" w14:textId="77777777" w:rsidR="009B1873" w:rsidRDefault="00000000">
                <w:pPr>
                  <w:widowControl w:val="0"/>
                  <w:spacing w:line="360" w:lineRule="auto"/>
                  <w:rPr>
                    <w:rFonts w:ascii="Times New Roman" w:eastAsia="Times New Roman" w:hAnsi="Times New Roman" w:cs="Times New Roman"/>
                    <w:sz w:val="28"/>
                    <w:szCs w:val="28"/>
                  </w:rPr>
                </w:pPr>
                <w:sdt>
                  <w:sdtPr>
                    <w:tag w:val="goog_rdk_34"/>
                    <w:id w:val="2127576527"/>
                  </w:sdtPr>
                  <w:sdtContent>
                    <w:r w:rsidRPr="001C0400">
                      <w:rPr>
                        <w:rFonts w:ascii="SimSun" w:eastAsia="SimSun" w:hAnsi="SimSun" w:cs="SimSun" w:hint="eastAsia"/>
                        <w:sz w:val="28"/>
                        <w:szCs w:val="28"/>
                      </w:rPr>
                      <w:t>狼的末路</w:t>
                    </w:r>
                    <w:r w:rsidRPr="001C0400">
                      <w:rPr>
                        <w:rFonts w:ascii="Times New Roman" w:eastAsia="Gungsuh" w:hAnsi="Times New Roman" w:cs="Times New Roman"/>
                        <w:sz w:val="28"/>
                        <w:szCs w:val="28"/>
                      </w:rPr>
                      <w:t xml:space="preserve"> (</w:t>
                    </w:r>
                    <w:proofErr w:type="spellStart"/>
                    <w:r w:rsidRPr="001C0400">
                      <w:rPr>
                        <w:rFonts w:ascii="Times New Roman" w:eastAsia="Gungsuh" w:hAnsi="Times New Roman" w:cs="Times New Roman"/>
                        <w:sz w:val="28"/>
                        <w:szCs w:val="28"/>
                      </w:rPr>
                      <w:t>Láng</w:t>
                    </w:r>
                    <w:proofErr w:type="spellEnd"/>
                    <w:r w:rsidRPr="001C0400">
                      <w:rPr>
                        <w:rFonts w:ascii="Times New Roman" w:eastAsia="Gungsuh" w:hAnsi="Times New Roman" w:cs="Times New Roman"/>
                        <w:sz w:val="28"/>
                        <w:szCs w:val="28"/>
                      </w:rPr>
                      <w:t xml:space="preserve"> </w:t>
                    </w:r>
                    <w:proofErr w:type="spellStart"/>
                    <w:r w:rsidRPr="001C0400">
                      <w:rPr>
                        <w:rFonts w:ascii="Times New Roman" w:eastAsia="Gungsuh" w:hAnsi="Times New Roman" w:cs="Times New Roman"/>
                        <w:sz w:val="28"/>
                        <w:szCs w:val="28"/>
                      </w:rPr>
                      <w:t>de</w:t>
                    </w:r>
                    <w:proofErr w:type="spellEnd"/>
                    <w:r w:rsidRPr="001C0400">
                      <w:rPr>
                        <w:rFonts w:ascii="Times New Roman" w:eastAsia="Gungsuh" w:hAnsi="Times New Roman" w:cs="Times New Roman"/>
                        <w:sz w:val="28"/>
                        <w:szCs w:val="28"/>
                      </w:rPr>
                      <w:t xml:space="preserve"> </w:t>
                    </w:r>
                    <w:proofErr w:type="spellStart"/>
                    <w:r w:rsidRPr="001C0400">
                      <w:rPr>
                        <w:rFonts w:ascii="Times New Roman" w:eastAsia="Gungsuh" w:hAnsi="Times New Roman" w:cs="Times New Roman"/>
                        <w:sz w:val="28"/>
                        <w:szCs w:val="28"/>
                      </w:rPr>
                      <w:t>mòlù</w:t>
                    </w:r>
                    <w:proofErr w:type="spellEnd"/>
                    <w:r w:rsidRPr="001C0400">
                      <w:rPr>
                        <w:rFonts w:ascii="Times New Roman" w:eastAsia="Gungsuh" w:hAnsi="Times New Roman" w:cs="Times New Roman"/>
                        <w:sz w:val="28"/>
                        <w:szCs w:val="28"/>
                      </w:rPr>
                      <w:t>)</w:t>
                    </w:r>
                  </w:sdtContent>
                </w:sdt>
              </w:p>
            </w:tc>
            <w:tc>
              <w:tcPr>
                <w:tcW w:w="1665" w:type="dxa"/>
                <w:shd w:val="clear" w:color="auto" w:fill="auto"/>
                <w:tcMar>
                  <w:top w:w="100" w:type="dxa"/>
                  <w:left w:w="100" w:type="dxa"/>
                  <w:bottom w:w="100" w:type="dxa"/>
                  <w:right w:w="100" w:type="dxa"/>
                </w:tcMar>
              </w:tcPr>
              <w:p w14:paraId="18F5D512"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Кінець Шляху Вовка</w:t>
                </w:r>
              </w:p>
            </w:tc>
            <w:tc>
              <w:tcPr>
                <w:tcW w:w="2715" w:type="dxa"/>
                <w:shd w:val="clear" w:color="auto" w:fill="auto"/>
                <w:tcMar>
                  <w:top w:w="100" w:type="dxa"/>
                  <w:left w:w="100" w:type="dxa"/>
                  <w:bottom w:w="100" w:type="dxa"/>
                  <w:right w:w="100" w:type="dxa"/>
                </w:tcMar>
              </w:tcPr>
              <w:p w14:paraId="29FBD69A"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Калькування + модуляція </w:t>
                </w:r>
              </w:p>
            </w:tc>
            <w:tc>
              <w:tcPr>
                <w:tcW w:w="3000" w:type="dxa"/>
                <w:shd w:val="clear" w:color="auto" w:fill="auto"/>
                <w:tcMar>
                  <w:top w:w="100" w:type="dxa"/>
                  <w:left w:w="100" w:type="dxa"/>
                  <w:bottom w:w="100" w:type="dxa"/>
                  <w:right w:w="100" w:type="dxa"/>
                </w:tcMar>
              </w:tcPr>
              <w:p w14:paraId="3D649B3A"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Назва артефакту, пов’язана з героїчними темами та трагічною історією лідера вовків.</w:t>
                </w:r>
              </w:p>
            </w:tc>
          </w:tr>
          <w:tr w:rsidR="009B1873" w14:paraId="20BE3CBE" w14:textId="77777777">
            <w:trPr>
              <w:trHeight w:val="132"/>
              <w:jc w:val="center"/>
            </w:trPr>
            <w:tc>
              <w:tcPr>
                <w:tcW w:w="1650" w:type="dxa"/>
                <w:shd w:val="clear" w:color="auto" w:fill="auto"/>
                <w:tcMar>
                  <w:top w:w="100" w:type="dxa"/>
                  <w:left w:w="100" w:type="dxa"/>
                  <w:bottom w:w="100" w:type="dxa"/>
                  <w:right w:w="100" w:type="dxa"/>
                </w:tcMar>
              </w:tcPr>
              <w:p w14:paraId="41E068DB"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沙上楼阁史话 (Shā shàng lóu gé shǐ huà)</w:t>
                </w:r>
              </w:p>
            </w:tc>
            <w:tc>
              <w:tcPr>
                <w:tcW w:w="1665" w:type="dxa"/>
                <w:shd w:val="clear" w:color="auto" w:fill="auto"/>
                <w:tcMar>
                  <w:top w:w="100" w:type="dxa"/>
                  <w:left w:w="100" w:type="dxa"/>
                  <w:bottom w:w="100" w:type="dxa"/>
                  <w:right w:w="100" w:type="dxa"/>
                </w:tcMar>
              </w:tcPr>
              <w:p w14:paraId="592361B7"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Історія з Піщаної Вежі</w:t>
                </w:r>
              </w:p>
            </w:tc>
            <w:tc>
              <w:tcPr>
                <w:tcW w:w="2715" w:type="dxa"/>
                <w:shd w:val="clear" w:color="auto" w:fill="auto"/>
                <w:tcMar>
                  <w:top w:w="100" w:type="dxa"/>
                  <w:left w:w="100" w:type="dxa"/>
                  <w:bottom w:w="100" w:type="dxa"/>
                  <w:right w:w="100" w:type="dxa"/>
                </w:tcMar>
              </w:tcPr>
              <w:p w14:paraId="3D68803F"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Калькування + модуляція </w:t>
                </w:r>
              </w:p>
            </w:tc>
            <w:tc>
              <w:tcPr>
                <w:tcW w:w="3000" w:type="dxa"/>
                <w:shd w:val="clear" w:color="auto" w:fill="auto"/>
                <w:tcMar>
                  <w:top w:w="100" w:type="dxa"/>
                  <w:left w:w="100" w:type="dxa"/>
                  <w:bottom w:w="100" w:type="dxa"/>
                  <w:right w:w="100" w:type="dxa"/>
                </w:tcMar>
              </w:tcPr>
              <w:p w14:paraId="6D0CD7C3"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Набір артефактів з регіона Шумеру, пов’язаний з місцевою релігією та міфологією.</w:t>
                </w:r>
              </w:p>
            </w:tc>
          </w:tr>
          <w:tr w:rsidR="009B1873" w14:paraId="6986A65C" w14:textId="77777777">
            <w:trPr>
              <w:trHeight w:val="132"/>
              <w:jc w:val="center"/>
            </w:trPr>
            <w:tc>
              <w:tcPr>
                <w:tcW w:w="1650" w:type="dxa"/>
                <w:shd w:val="clear" w:color="auto" w:fill="auto"/>
                <w:tcMar>
                  <w:top w:w="100" w:type="dxa"/>
                  <w:left w:w="100" w:type="dxa"/>
                  <w:bottom w:w="100" w:type="dxa"/>
                  <w:right w:w="100" w:type="dxa"/>
                </w:tcMar>
              </w:tcPr>
              <w:p w14:paraId="3D2D03E4"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深海的歌 (Shēnhǎi de gē)</w:t>
                </w:r>
              </w:p>
            </w:tc>
            <w:tc>
              <w:tcPr>
                <w:tcW w:w="1665" w:type="dxa"/>
                <w:shd w:val="clear" w:color="auto" w:fill="auto"/>
                <w:tcMar>
                  <w:top w:w="100" w:type="dxa"/>
                  <w:left w:w="100" w:type="dxa"/>
                  <w:bottom w:w="100" w:type="dxa"/>
                  <w:right w:w="100" w:type="dxa"/>
                </w:tcMar>
              </w:tcPr>
              <w:p w14:paraId="02FB0485"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Пісня Глибокого Моря</w:t>
                </w:r>
              </w:p>
            </w:tc>
            <w:tc>
              <w:tcPr>
                <w:tcW w:w="2715" w:type="dxa"/>
                <w:shd w:val="clear" w:color="auto" w:fill="auto"/>
                <w:tcMar>
                  <w:top w:w="100" w:type="dxa"/>
                  <w:left w:w="100" w:type="dxa"/>
                  <w:bottom w:w="100" w:type="dxa"/>
                  <w:right w:w="100" w:type="dxa"/>
                </w:tcMar>
              </w:tcPr>
              <w:p w14:paraId="72E908C0"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Калькування</w:t>
                </w:r>
              </w:p>
            </w:tc>
            <w:tc>
              <w:tcPr>
                <w:tcW w:w="3000" w:type="dxa"/>
                <w:shd w:val="clear" w:color="auto" w:fill="auto"/>
                <w:tcMar>
                  <w:top w:w="100" w:type="dxa"/>
                  <w:left w:w="100" w:type="dxa"/>
                  <w:bottom w:w="100" w:type="dxa"/>
                  <w:right w:w="100" w:type="dxa"/>
                </w:tcMar>
              </w:tcPr>
              <w:p w14:paraId="7101B4EC"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Назва набору артефактів пов’язаний з водною стихією.</w:t>
                </w:r>
              </w:p>
            </w:tc>
          </w:tr>
          <w:tr w:rsidR="009B1873" w14:paraId="16D73DED" w14:textId="77777777">
            <w:trPr>
              <w:trHeight w:val="132"/>
              <w:jc w:val="center"/>
            </w:trPr>
            <w:tc>
              <w:tcPr>
                <w:tcW w:w="1650" w:type="dxa"/>
                <w:shd w:val="clear" w:color="auto" w:fill="auto"/>
                <w:tcMar>
                  <w:top w:w="100" w:type="dxa"/>
                  <w:left w:w="100" w:type="dxa"/>
                  <w:bottom w:w="100" w:type="dxa"/>
                  <w:right w:w="100" w:type="dxa"/>
                </w:tcMar>
              </w:tcPr>
              <w:p w14:paraId="6DA91586"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逆风之歌 (Nì fēng zhī gē)</w:t>
                </w:r>
              </w:p>
            </w:tc>
            <w:tc>
              <w:tcPr>
                <w:tcW w:w="1665" w:type="dxa"/>
                <w:shd w:val="clear" w:color="auto" w:fill="auto"/>
                <w:tcMar>
                  <w:top w:w="100" w:type="dxa"/>
                  <w:left w:w="100" w:type="dxa"/>
                  <w:bottom w:w="100" w:type="dxa"/>
                  <w:right w:w="100" w:type="dxa"/>
                </w:tcMar>
              </w:tcPr>
              <w:p w14:paraId="0AABAA6C"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Пісня Проти Вітру</w:t>
                </w:r>
              </w:p>
            </w:tc>
            <w:tc>
              <w:tcPr>
                <w:tcW w:w="2715" w:type="dxa"/>
                <w:shd w:val="clear" w:color="auto" w:fill="auto"/>
                <w:tcMar>
                  <w:top w:w="100" w:type="dxa"/>
                  <w:left w:w="100" w:type="dxa"/>
                  <w:bottom w:w="100" w:type="dxa"/>
                  <w:right w:w="100" w:type="dxa"/>
                </w:tcMar>
              </w:tcPr>
              <w:p w14:paraId="76B5A4B5"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Калькування </w:t>
                </w:r>
              </w:p>
            </w:tc>
            <w:tc>
              <w:tcPr>
                <w:tcW w:w="3000" w:type="dxa"/>
                <w:shd w:val="clear" w:color="auto" w:fill="auto"/>
                <w:tcMar>
                  <w:top w:w="100" w:type="dxa"/>
                  <w:left w:w="100" w:type="dxa"/>
                  <w:bottom w:w="100" w:type="dxa"/>
                  <w:right w:w="100" w:type="dxa"/>
                </w:tcMar>
              </w:tcPr>
              <w:p w14:paraId="317CABCA"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Назва набору артефактів, пов’язаний з магією повітря.</w:t>
                </w:r>
              </w:p>
            </w:tc>
          </w:tr>
        </w:tbl>
      </w:sdtContent>
    </w:sdt>
    <w:p w14:paraId="5A6F62E5" w14:textId="77777777" w:rsidR="009B1873"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Назвам наборів артефактів властивим є очевидний символізм, тож правильним рішенням є </w:t>
      </w:r>
      <w:r>
        <w:rPr>
          <w:rFonts w:ascii="Times New Roman" w:eastAsia="Times New Roman" w:hAnsi="Times New Roman" w:cs="Times New Roman"/>
          <w:i/>
          <w:sz w:val="28"/>
          <w:szCs w:val="28"/>
        </w:rPr>
        <w:t xml:space="preserve">калькування з елементами модуляції </w:t>
      </w:r>
      <w:r>
        <w:rPr>
          <w:rFonts w:ascii="Times New Roman" w:eastAsia="Times New Roman" w:hAnsi="Times New Roman" w:cs="Times New Roman"/>
          <w:sz w:val="28"/>
          <w:szCs w:val="28"/>
        </w:rPr>
        <w:t xml:space="preserve">більшості назв, відповідно до оригіналу без втрати містичності значень та їх зв’язком з елементами світобудови.  </w:t>
      </w:r>
    </w:p>
    <w:p w14:paraId="7E31D510" w14:textId="77777777" w:rsidR="009B1873"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На жаль, </w:t>
      </w:r>
      <w:proofErr w:type="spellStart"/>
      <w:r>
        <w:rPr>
          <w:rFonts w:ascii="Times New Roman" w:eastAsia="Times New Roman" w:hAnsi="Times New Roman" w:cs="Times New Roman"/>
          <w:sz w:val="28"/>
          <w:szCs w:val="28"/>
        </w:rPr>
        <w:t>Genshin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Impact</w:t>
      </w:r>
      <w:proofErr w:type="spellEnd"/>
      <w:r>
        <w:rPr>
          <w:rFonts w:ascii="Times New Roman" w:eastAsia="Times New Roman" w:hAnsi="Times New Roman" w:cs="Times New Roman"/>
          <w:sz w:val="28"/>
          <w:szCs w:val="28"/>
        </w:rPr>
        <w:t xml:space="preserve"> у китайській оригінальній версії несе більше міфологічно-філософський підтекст за рахунок власних назв, що мають також </w:t>
      </w:r>
      <w:proofErr w:type="spellStart"/>
      <w:r>
        <w:rPr>
          <w:rFonts w:ascii="Times New Roman" w:eastAsia="Times New Roman" w:hAnsi="Times New Roman" w:cs="Times New Roman"/>
          <w:sz w:val="28"/>
          <w:szCs w:val="28"/>
        </w:rPr>
        <w:t>читаємий</w:t>
      </w:r>
      <w:proofErr w:type="spellEnd"/>
      <w:r>
        <w:rPr>
          <w:rFonts w:ascii="Times New Roman" w:eastAsia="Times New Roman" w:hAnsi="Times New Roman" w:cs="Times New Roman"/>
          <w:sz w:val="28"/>
          <w:szCs w:val="28"/>
        </w:rPr>
        <w:t xml:space="preserve"> символічний контекст та можуть додатково розкривати глибину персонажа, місця або історії, проте в українській локалізації назви головним чином несуть більше </w:t>
      </w:r>
      <w:proofErr w:type="spellStart"/>
      <w:r>
        <w:rPr>
          <w:rFonts w:ascii="Times New Roman" w:eastAsia="Times New Roman" w:hAnsi="Times New Roman" w:cs="Times New Roman"/>
          <w:sz w:val="28"/>
          <w:szCs w:val="28"/>
        </w:rPr>
        <w:t>емоційно</w:t>
      </w:r>
      <w:proofErr w:type="spellEnd"/>
      <w:r>
        <w:rPr>
          <w:rFonts w:ascii="Times New Roman" w:eastAsia="Times New Roman" w:hAnsi="Times New Roman" w:cs="Times New Roman"/>
          <w:sz w:val="28"/>
          <w:szCs w:val="28"/>
        </w:rPr>
        <w:t xml:space="preserve">-динамічну конотацію. Спираючись на огляд згаданих вище власних назв та їх методів перекладу, можна зробити висновок, що головною задачею перекладача при локалізації онімів у </w:t>
      </w:r>
      <w:proofErr w:type="spellStart"/>
      <w:r>
        <w:rPr>
          <w:rFonts w:ascii="Times New Roman" w:eastAsia="Times New Roman" w:hAnsi="Times New Roman" w:cs="Times New Roman"/>
          <w:sz w:val="28"/>
          <w:szCs w:val="28"/>
        </w:rPr>
        <w:t>китайськомовній</w:t>
      </w:r>
      <w:proofErr w:type="spellEnd"/>
      <w:r>
        <w:rPr>
          <w:rFonts w:ascii="Times New Roman" w:eastAsia="Times New Roman" w:hAnsi="Times New Roman" w:cs="Times New Roman"/>
          <w:sz w:val="28"/>
          <w:szCs w:val="28"/>
        </w:rPr>
        <w:t xml:space="preserve"> грі є логічне та органічне відтворення їх у мові перекладу, максимально без втрат смислового значення оригіналу. </w:t>
      </w:r>
    </w:p>
    <w:p w14:paraId="58C7B9E7" w14:textId="77777777" w:rsidR="009B1873" w:rsidRDefault="009B1873">
      <w:pPr>
        <w:spacing w:line="360" w:lineRule="auto"/>
        <w:ind w:firstLine="709"/>
        <w:jc w:val="both"/>
        <w:rPr>
          <w:rFonts w:ascii="Times New Roman" w:eastAsia="Times New Roman" w:hAnsi="Times New Roman" w:cs="Times New Roman"/>
          <w:sz w:val="28"/>
          <w:szCs w:val="28"/>
        </w:rPr>
      </w:pPr>
    </w:p>
    <w:p w14:paraId="0133ACC3" w14:textId="6AD76015" w:rsidR="009B1873" w:rsidRDefault="00000000">
      <w:pPr>
        <w:spacing w:after="20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2.2 Загальні особливості локалізації китайської відеогри </w:t>
      </w:r>
      <w:proofErr w:type="spellStart"/>
      <w:r>
        <w:rPr>
          <w:rFonts w:ascii="Times New Roman" w:eastAsia="Times New Roman" w:hAnsi="Times New Roman" w:cs="Times New Roman"/>
          <w:b/>
          <w:sz w:val="28"/>
          <w:szCs w:val="28"/>
        </w:rPr>
        <w:t>Genshin</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Impact</w:t>
      </w:r>
      <w:proofErr w:type="spellEnd"/>
      <w:r>
        <w:rPr>
          <w:rFonts w:ascii="Times New Roman" w:eastAsia="Times New Roman" w:hAnsi="Times New Roman" w:cs="Times New Roman"/>
          <w:b/>
          <w:sz w:val="28"/>
          <w:szCs w:val="28"/>
        </w:rPr>
        <w:t xml:space="preserve"> українською на практиці (</w:t>
      </w:r>
      <w:proofErr w:type="spellStart"/>
      <w:r>
        <w:rPr>
          <w:rFonts w:ascii="Times New Roman" w:eastAsia="Times New Roman" w:hAnsi="Times New Roman" w:cs="Times New Roman"/>
          <w:b/>
          <w:sz w:val="28"/>
          <w:szCs w:val="28"/>
        </w:rPr>
        <w:t>iгрові</w:t>
      </w:r>
      <w:proofErr w:type="spellEnd"/>
      <w:r w:rsidR="00903560">
        <w:rPr>
          <w:rFonts w:ascii="Times New Roman" w:eastAsia="Times New Roman" w:hAnsi="Times New Roman" w:cs="Times New Roman"/>
          <w:b/>
          <w:sz w:val="28"/>
          <w:szCs w:val="28"/>
          <w:lang w:val="uk-UA"/>
        </w:rPr>
        <w:t xml:space="preserve">, </w:t>
      </w:r>
      <w:r>
        <w:rPr>
          <w:rFonts w:ascii="Times New Roman" w:eastAsia="Times New Roman" w:hAnsi="Times New Roman" w:cs="Times New Roman"/>
          <w:b/>
          <w:sz w:val="28"/>
          <w:szCs w:val="28"/>
        </w:rPr>
        <w:t>сценарні/художні елементи)</w:t>
      </w:r>
    </w:p>
    <w:p w14:paraId="36776026" w14:textId="7B2891A6" w:rsidR="009B1873" w:rsidRPr="007A227D"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аналізу ми використали уривок діалогу з сюжетної частини “</w:t>
      </w:r>
      <w:r>
        <w:rPr>
          <w:rFonts w:ascii="SimSun" w:eastAsia="SimSun" w:hAnsi="SimSun" w:cs="SimSun"/>
          <w:b/>
          <w:sz w:val="28"/>
          <w:szCs w:val="28"/>
        </w:rPr>
        <w:t>璃月 迫近的客星 第一章 第三幕 送仙</w:t>
      </w:r>
      <w:r>
        <w:rPr>
          <w:rFonts w:ascii="Times New Roman" w:eastAsia="Times New Roman" w:hAnsi="Times New Roman" w:cs="Times New Roman"/>
          <w:sz w:val="28"/>
          <w:szCs w:val="28"/>
        </w:rPr>
        <w:t xml:space="preserve">” , що можемо перекласти як </w:t>
      </w:r>
      <w:r w:rsidRPr="007A227D">
        <w:rPr>
          <w:rFonts w:ascii="Times New Roman" w:eastAsia="Times New Roman" w:hAnsi="Times New Roman" w:cs="Times New Roman"/>
          <w:sz w:val="28"/>
          <w:szCs w:val="28"/>
        </w:rPr>
        <w:t>“</w:t>
      </w:r>
      <w:proofErr w:type="spellStart"/>
      <w:r w:rsidRPr="007A227D">
        <w:rPr>
          <w:rFonts w:ascii="Times New Roman" w:eastAsia="Times New Roman" w:hAnsi="Times New Roman" w:cs="Times New Roman"/>
          <w:b/>
          <w:sz w:val="28"/>
          <w:szCs w:val="28"/>
        </w:rPr>
        <w:t>Ліюе</w:t>
      </w:r>
      <w:proofErr w:type="spellEnd"/>
      <w:r w:rsidRPr="007A227D">
        <w:rPr>
          <w:rFonts w:ascii="Times New Roman" w:eastAsia="Times New Roman" w:hAnsi="Times New Roman" w:cs="Times New Roman"/>
          <w:b/>
          <w:sz w:val="28"/>
          <w:szCs w:val="28"/>
        </w:rPr>
        <w:t>, “Поява нової зірки” Розділ 1 Акт 3, “Проводи Безсмертного</w:t>
      </w:r>
      <w:r w:rsidRPr="007A227D">
        <w:rPr>
          <w:rFonts w:ascii="Times New Roman" w:eastAsia="Gungsuh" w:hAnsi="Times New Roman" w:cs="Times New Roman"/>
          <w:sz w:val="28"/>
          <w:szCs w:val="28"/>
        </w:rPr>
        <w:t xml:space="preserve">”. Переклад власної назва </w:t>
      </w:r>
      <w:proofErr w:type="spellStart"/>
      <w:r w:rsidRPr="007A227D">
        <w:rPr>
          <w:rFonts w:ascii="Times New Roman" w:eastAsia="Gungsuh" w:hAnsi="Times New Roman" w:cs="Times New Roman"/>
          <w:sz w:val="28"/>
          <w:szCs w:val="28"/>
        </w:rPr>
        <w:t>Ліюе</w:t>
      </w:r>
      <w:proofErr w:type="spellEnd"/>
      <w:r w:rsidRPr="007A227D">
        <w:rPr>
          <w:rFonts w:ascii="Times New Roman" w:eastAsia="Gungsuh" w:hAnsi="Times New Roman" w:cs="Times New Roman"/>
          <w:sz w:val="28"/>
          <w:szCs w:val="28"/>
        </w:rPr>
        <w:t xml:space="preserve"> розглянутий у Таблиці 1 в попередньому розділі роботи, </w:t>
      </w:r>
      <w:r w:rsidRPr="007A227D">
        <w:rPr>
          <w:rFonts w:ascii="SimSun" w:eastAsia="SimSun" w:hAnsi="SimSun" w:cs="SimSun" w:hint="eastAsia"/>
          <w:sz w:val="28"/>
          <w:szCs w:val="28"/>
        </w:rPr>
        <w:t>迫近的客星</w:t>
      </w:r>
      <w:r w:rsidRPr="007A227D">
        <w:rPr>
          <w:rFonts w:ascii="Times New Roman" w:eastAsia="Times New Roman" w:hAnsi="Times New Roman" w:cs="Times New Roman"/>
          <w:b/>
          <w:sz w:val="28"/>
          <w:szCs w:val="28"/>
        </w:rPr>
        <w:t xml:space="preserve"> </w:t>
      </w:r>
      <w:r w:rsidRPr="007A227D">
        <w:rPr>
          <w:rFonts w:ascii="Times New Roman" w:eastAsia="Gungsuh" w:hAnsi="Times New Roman" w:cs="Times New Roman"/>
          <w:sz w:val="28"/>
          <w:szCs w:val="28"/>
        </w:rPr>
        <w:t>дослівно — “</w:t>
      </w:r>
      <w:proofErr w:type="spellStart"/>
      <w:r w:rsidRPr="007A227D">
        <w:rPr>
          <w:rFonts w:ascii="Times New Roman" w:eastAsia="Gungsuh" w:hAnsi="Times New Roman" w:cs="Times New Roman"/>
          <w:sz w:val="28"/>
          <w:szCs w:val="28"/>
        </w:rPr>
        <w:t>наближаючася</w:t>
      </w:r>
      <w:proofErr w:type="spellEnd"/>
      <w:r w:rsidRPr="007A227D">
        <w:rPr>
          <w:rFonts w:ascii="Times New Roman" w:eastAsia="Gungsuh" w:hAnsi="Times New Roman" w:cs="Times New Roman"/>
          <w:sz w:val="28"/>
          <w:szCs w:val="28"/>
        </w:rPr>
        <w:t xml:space="preserve"> гостьова зірка”, але така конструкція була б громіздкою для українського вжитку, тому адаптовано до метафоричного вираження “поява нової зірки”, де “зірка” натякає на нову загрозу/персонажа, адже зірка в китайській традиції може мати значення знаку або провісника. “Розділ 1, Акт 3” перекладено за стандартною структурою поділу на глави й акти в драматургічному форматі. Це також підтримує стиль оформлення гри як історії або вистави. “</w:t>
      </w:r>
      <w:r w:rsidRPr="007A227D">
        <w:rPr>
          <w:rFonts w:ascii="SimSun" w:eastAsia="SimSun" w:hAnsi="SimSun" w:cs="SimSun" w:hint="eastAsia"/>
          <w:sz w:val="28"/>
          <w:szCs w:val="28"/>
        </w:rPr>
        <w:t>送</w:t>
      </w:r>
      <w:r w:rsidRPr="007A227D">
        <w:rPr>
          <w:rFonts w:ascii="Times New Roman" w:eastAsia="Gungsuh" w:hAnsi="Times New Roman" w:cs="Times New Roman"/>
          <w:sz w:val="28"/>
          <w:szCs w:val="28"/>
        </w:rPr>
        <w:t>” означає “проводжати”, а “</w:t>
      </w:r>
      <w:r w:rsidRPr="007A227D">
        <w:rPr>
          <w:rFonts w:ascii="SimSun" w:eastAsia="SimSun" w:hAnsi="SimSun" w:cs="SimSun" w:hint="eastAsia"/>
          <w:sz w:val="28"/>
          <w:szCs w:val="28"/>
        </w:rPr>
        <w:t>仙</w:t>
      </w:r>
      <w:r w:rsidRPr="007A227D">
        <w:rPr>
          <w:rFonts w:ascii="Times New Roman" w:eastAsia="Gungsuh" w:hAnsi="Times New Roman" w:cs="Times New Roman"/>
          <w:sz w:val="28"/>
          <w:szCs w:val="28"/>
        </w:rPr>
        <w:t>” — “безсмертний”, український калькований переклад “Проводи Безсмертного” відтворює обрядовий та культурний підтекст цього моменту сюжету.</w:t>
      </w:r>
    </w:p>
    <w:p w14:paraId="1CB06B33" w14:textId="77777777" w:rsidR="009B1873"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Цей уривок був обраний завдяки насиченості  китайськими символами та власними назвами, близько </w:t>
      </w:r>
      <w:proofErr w:type="spellStart"/>
      <w:r>
        <w:rPr>
          <w:rFonts w:ascii="Times New Roman" w:eastAsia="Times New Roman" w:hAnsi="Times New Roman" w:cs="Times New Roman"/>
          <w:sz w:val="28"/>
          <w:szCs w:val="28"/>
        </w:rPr>
        <w:t>завʼязаних</w:t>
      </w:r>
      <w:proofErr w:type="spellEnd"/>
      <w:r>
        <w:rPr>
          <w:rFonts w:ascii="Times New Roman" w:eastAsia="Times New Roman" w:hAnsi="Times New Roman" w:cs="Times New Roman"/>
          <w:sz w:val="28"/>
          <w:szCs w:val="28"/>
        </w:rPr>
        <w:t xml:space="preserve"> з репрезентованою культурою.</w:t>
      </w:r>
    </w:p>
    <w:sdt>
      <w:sdtPr>
        <w:tag w:val="goog_rdk_42"/>
        <w:id w:val="-827818928"/>
        <w:lock w:val="contentLocked"/>
      </w:sdtPr>
      <w:sdtContent>
        <w:tbl>
          <w:tblPr>
            <w:tblStyle w:val="aff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9B1873" w14:paraId="0302A5E2" w14:textId="77777777">
            <w:tc>
              <w:tcPr>
                <w:tcW w:w="4514" w:type="dxa"/>
                <w:shd w:val="clear" w:color="auto" w:fill="auto"/>
                <w:tcMar>
                  <w:top w:w="100" w:type="dxa"/>
                  <w:left w:w="100" w:type="dxa"/>
                  <w:bottom w:w="100" w:type="dxa"/>
                  <w:right w:w="100" w:type="dxa"/>
                </w:tcMar>
              </w:tcPr>
              <w:p w14:paraId="370D36DB"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Переклад</w:t>
                </w:r>
              </w:p>
            </w:tc>
            <w:tc>
              <w:tcPr>
                <w:tcW w:w="4515" w:type="dxa"/>
                <w:shd w:val="clear" w:color="auto" w:fill="auto"/>
                <w:tcMar>
                  <w:top w:w="100" w:type="dxa"/>
                  <w:left w:w="100" w:type="dxa"/>
                  <w:bottom w:w="100" w:type="dxa"/>
                  <w:right w:w="100" w:type="dxa"/>
                </w:tcMar>
              </w:tcPr>
              <w:p w14:paraId="10FE334C"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Оригінал</w:t>
                </w:r>
              </w:p>
            </w:tc>
          </w:tr>
          <w:tr w:rsidR="009B1873" w14:paraId="3A2EFB58" w14:textId="77777777">
            <w:tc>
              <w:tcPr>
                <w:tcW w:w="4514" w:type="dxa"/>
                <w:shd w:val="clear" w:color="auto" w:fill="auto"/>
                <w:tcMar>
                  <w:top w:w="100" w:type="dxa"/>
                  <w:left w:w="100" w:type="dxa"/>
                  <w:bottom w:w="100" w:type="dxa"/>
                  <w:right w:w="100" w:type="dxa"/>
                </w:tcMar>
              </w:tcPr>
              <w:p w14:paraId="17A27638" w14:textId="77777777" w:rsidR="009B1873" w:rsidRDefault="00000000">
                <w:pPr>
                  <w:spacing w:after="20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Ліюе</w:t>
                </w:r>
              </w:p>
              <w:p w14:paraId="4E9DEEC7" w14:textId="77777777" w:rsidR="009B1873" w:rsidRDefault="00000000">
                <w:pPr>
                  <w:spacing w:after="20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Поява нової зірки </w:t>
                </w:r>
              </w:p>
              <w:p w14:paraId="1BDE2E20" w14:textId="77777777" w:rsidR="009B1873" w:rsidRDefault="00000000">
                <w:pPr>
                  <w:spacing w:after="20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Розділ 1 Акт 3</w:t>
                </w:r>
              </w:p>
              <w:p w14:paraId="359C2F55" w14:textId="77777777" w:rsidR="009B1873" w:rsidRDefault="00000000">
                <w:pPr>
                  <w:spacing w:after="20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Проводи Безсмертного</w:t>
                </w:r>
              </w:p>
              <w:p w14:paraId="43D0A213" w14:textId="77777777" w:rsidR="009B1873" w:rsidRDefault="00000000">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Після найзапекліших битв і жертв стародавній Архонт знову був придушений. Коли пил осів, твоя подорож у Ліюе також наближається до завершення з проведенням Церемонії проводів Безсмертного. Але перед тим тобі ще доведеться розкрити кілька загадок, пов’язаних із Архонтом Гео.</w:t>
                </w:r>
              </w:p>
            </w:tc>
            <w:tc>
              <w:tcPr>
                <w:tcW w:w="4515" w:type="dxa"/>
                <w:shd w:val="clear" w:color="auto" w:fill="auto"/>
                <w:tcMar>
                  <w:top w:w="100" w:type="dxa"/>
                  <w:left w:w="100" w:type="dxa"/>
                  <w:bottom w:w="100" w:type="dxa"/>
                  <w:right w:w="100" w:type="dxa"/>
                </w:tcMar>
              </w:tcPr>
              <w:p w14:paraId="35E696B5" w14:textId="77777777" w:rsidR="009B1873" w:rsidRDefault="00000000">
                <w:pPr>
                  <w:spacing w:after="200" w:line="360" w:lineRule="auto"/>
                  <w:rPr>
                    <w:rFonts w:ascii="Times New Roman" w:eastAsia="Times New Roman" w:hAnsi="Times New Roman" w:cs="Times New Roman"/>
                    <w:b/>
                    <w:sz w:val="28"/>
                    <w:szCs w:val="28"/>
                  </w:rPr>
                </w:pPr>
                <w:sdt>
                  <w:sdtPr>
                    <w:tag w:val="goog_rdk_38"/>
                    <w:id w:val="-1674337573"/>
                  </w:sdtPr>
                  <w:sdtContent>
                    <w:r>
                      <w:rPr>
                        <w:rFonts w:ascii="Gungsuh" w:eastAsia="Gungsuh" w:hAnsi="Gungsuh" w:cs="Gungsuh"/>
                        <w:b/>
                        <w:sz w:val="28"/>
                        <w:szCs w:val="28"/>
                      </w:rPr>
                      <w:t>璃月</w:t>
                    </w:r>
                  </w:sdtContent>
                </w:sdt>
              </w:p>
              <w:p w14:paraId="6A30757E" w14:textId="77777777" w:rsidR="009B1873" w:rsidRDefault="00000000">
                <w:pPr>
                  <w:spacing w:after="200" w:line="360" w:lineRule="auto"/>
                  <w:rPr>
                    <w:rFonts w:ascii="Times New Roman" w:eastAsia="Times New Roman" w:hAnsi="Times New Roman" w:cs="Times New Roman"/>
                    <w:b/>
                    <w:sz w:val="28"/>
                    <w:szCs w:val="28"/>
                  </w:rPr>
                </w:pPr>
                <w:sdt>
                  <w:sdtPr>
                    <w:tag w:val="goog_rdk_39"/>
                    <w:id w:val="333972681"/>
                  </w:sdtPr>
                  <w:sdtContent>
                    <w:r>
                      <w:rPr>
                        <w:rFonts w:ascii="Gungsuh" w:eastAsia="Gungsuh" w:hAnsi="Gungsuh" w:cs="Gungsuh"/>
                        <w:b/>
                        <w:sz w:val="28"/>
                        <w:szCs w:val="28"/>
                      </w:rPr>
                      <w:t xml:space="preserve">迫近的客星 </w:t>
                    </w:r>
                  </w:sdtContent>
                </w:sdt>
              </w:p>
              <w:p w14:paraId="60185783" w14:textId="77777777" w:rsidR="009B1873" w:rsidRDefault="00000000">
                <w:pPr>
                  <w:spacing w:after="200" w:line="360" w:lineRule="auto"/>
                  <w:rPr>
                    <w:rFonts w:ascii="Times New Roman" w:eastAsia="Times New Roman" w:hAnsi="Times New Roman" w:cs="Times New Roman"/>
                    <w:b/>
                    <w:sz w:val="28"/>
                    <w:szCs w:val="28"/>
                  </w:rPr>
                </w:pPr>
                <w:sdt>
                  <w:sdtPr>
                    <w:tag w:val="goog_rdk_40"/>
                    <w:id w:val="-659999603"/>
                  </w:sdtPr>
                  <w:sdtContent>
                    <w:r>
                      <w:rPr>
                        <w:rFonts w:ascii="Gungsuh" w:eastAsia="Gungsuh" w:hAnsi="Gungsuh" w:cs="Gungsuh"/>
                        <w:b/>
                        <w:sz w:val="28"/>
                        <w:szCs w:val="28"/>
                      </w:rPr>
                      <w:t xml:space="preserve">第一章 第三幕 </w:t>
                    </w:r>
                  </w:sdtContent>
                </w:sdt>
              </w:p>
              <w:p w14:paraId="20E21648" w14:textId="77777777" w:rsidR="009B1873" w:rsidRDefault="00000000">
                <w:pPr>
                  <w:spacing w:after="200" w:line="360" w:lineRule="auto"/>
                  <w:rPr>
                    <w:rFonts w:ascii="Times New Roman" w:eastAsia="Times New Roman" w:hAnsi="Times New Roman" w:cs="Times New Roman"/>
                    <w:b/>
                    <w:sz w:val="28"/>
                    <w:szCs w:val="28"/>
                  </w:rPr>
                </w:pPr>
                <w:sdt>
                  <w:sdtPr>
                    <w:tag w:val="goog_rdk_41"/>
                    <w:id w:val="1426074100"/>
                  </w:sdtPr>
                  <w:sdtContent>
                    <w:r>
                      <w:rPr>
                        <w:rFonts w:ascii="Gungsuh" w:eastAsia="Gungsuh" w:hAnsi="Gungsuh" w:cs="Gungsuh"/>
                        <w:b/>
                        <w:sz w:val="28"/>
                        <w:szCs w:val="28"/>
                      </w:rPr>
                      <w:t>送仙</w:t>
                    </w:r>
                  </w:sdtContent>
                </w:sdt>
              </w:p>
              <w:p w14:paraId="1C7D8BE5" w14:textId="77777777" w:rsidR="009B1873" w:rsidRDefault="00000000">
                <w:pPr>
                  <w:spacing w:after="200" w:line="360" w:lineRule="auto"/>
                  <w:rPr>
                    <w:rFonts w:ascii="SimSun" w:eastAsia="SimSun" w:hAnsi="SimSun" w:cs="SimSun"/>
                    <w:i/>
                    <w:sz w:val="28"/>
                    <w:szCs w:val="28"/>
                  </w:rPr>
                </w:pPr>
                <w:r>
                  <w:rPr>
                    <w:rFonts w:ascii="SimSun" w:eastAsia="SimSun" w:hAnsi="SimSun" w:cs="SimSun"/>
                    <w:i/>
                    <w:sz w:val="28"/>
                    <w:szCs w:val="28"/>
                  </w:rPr>
                  <w:t>一番激战与牺牲，魔神重被镇压。尘埃落定之后，你在璃月的旅途也将随着「送仙典仪」的召开而接近终结了。但在这之前，还有一些与岩神有关的谜团等待你去揭开。</w:t>
                </w:r>
              </w:p>
              <w:p w14:paraId="176C8B76" w14:textId="77777777" w:rsidR="009B1873" w:rsidRDefault="00000000">
                <w:pPr>
                  <w:spacing w:after="200" w:line="360" w:lineRule="auto"/>
                  <w:rPr>
                    <w:rFonts w:ascii="Times New Roman" w:eastAsia="Times New Roman" w:hAnsi="Times New Roman" w:cs="Times New Roman"/>
                    <w:b/>
                    <w:sz w:val="28"/>
                    <w:szCs w:val="28"/>
                  </w:rPr>
                </w:pPr>
              </w:p>
            </w:tc>
          </w:tr>
        </w:tbl>
      </w:sdtContent>
    </w:sdt>
    <w:p w14:paraId="376D31C4" w14:textId="0118E6C8" w:rsidR="009B1873" w:rsidRPr="007A227D" w:rsidRDefault="00000000">
      <w:pPr>
        <w:spacing w:line="360" w:lineRule="auto"/>
        <w:ind w:firstLine="709"/>
        <w:jc w:val="both"/>
        <w:rPr>
          <w:rFonts w:ascii="Times New Roman" w:eastAsia="Times New Roman" w:hAnsi="Times New Roman" w:cs="Times New Roman"/>
          <w:sz w:val="28"/>
          <w:szCs w:val="28"/>
        </w:rPr>
      </w:pPr>
      <w:sdt>
        <w:sdtPr>
          <w:tag w:val="goog_rdk_43"/>
          <w:id w:val="1868714293"/>
        </w:sdtPr>
        <w:sdtContent>
          <w:r>
            <w:rPr>
              <w:rFonts w:ascii="Gungsuh" w:eastAsia="Gungsuh" w:hAnsi="Gungsuh" w:cs="Gungsuh"/>
              <w:sz w:val="28"/>
              <w:szCs w:val="28"/>
            </w:rPr>
            <w:t>(一番激</w:t>
          </w:r>
        </w:sdtContent>
      </w:sdt>
      <w:r>
        <w:rPr>
          <w:rFonts w:ascii="SimSun" w:eastAsia="SimSun" w:hAnsi="SimSun" w:cs="SimSun"/>
          <w:sz w:val="28"/>
          <w:szCs w:val="28"/>
        </w:rPr>
        <w:t>战与牺</w:t>
      </w:r>
      <w:r>
        <w:rPr>
          <w:rFonts w:ascii="Gungsuh" w:eastAsia="Gungsuh" w:hAnsi="Gungsuh" w:cs="Gungsuh"/>
          <w:sz w:val="28"/>
          <w:szCs w:val="28"/>
        </w:rPr>
        <w:t>牲 — “</w:t>
      </w:r>
      <w:r w:rsidRPr="007A227D">
        <w:rPr>
          <w:rFonts w:ascii="Times New Roman" w:eastAsia="Gungsuh" w:hAnsi="Times New Roman" w:cs="Times New Roman"/>
          <w:sz w:val="28"/>
          <w:szCs w:val="28"/>
        </w:rPr>
        <w:t>Після найзапекліших битв і жертв”</w:t>
      </w:r>
      <w:r>
        <w:rPr>
          <w:rFonts w:ascii="Gungsuh" w:eastAsia="Gungsuh" w:hAnsi="Gungsuh" w:cs="Gungsuh"/>
          <w:sz w:val="28"/>
          <w:szCs w:val="28"/>
        </w:rPr>
        <w:t xml:space="preserve"> — </w:t>
      </w:r>
      <w:r w:rsidRPr="007A227D">
        <w:rPr>
          <w:rFonts w:ascii="Times New Roman" w:eastAsia="Gungsuh" w:hAnsi="Times New Roman" w:cs="Times New Roman"/>
          <w:sz w:val="28"/>
          <w:szCs w:val="28"/>
        </w:rPr>
        <w:t>адаптаційний переклад, що передає інтенсивність подій. “</w:t>
      </w:r>
      <w:r w:rsidRPr="007A227D">
        <w:rPr>
          <w:rFonts w:ascii="SimSun" w:eastAsia="SimSun" w:hAnsi="SimSun" w:cs="SimSun" w:hint="eastAsia"/>
          <w:sz w:val="28"/>
          <w:szCs w:val="28"/>
        </w:rPr>
        <w:t>一番</w:t>
      </w:r>
      <w:r w:rsidRPr="007A227D">
        <w:rPr>
          <w:rFonts w:ascii="Times New Roman" w:eastAsia="Gungsuh" w:hAnsi="Times New Roman" w:cs="Times New Roman"/>
          <w:sz w:val="28"/>
          <w:szCs w:val="28"/>
        </w:rPr>
        <w:t>” буквально значить “одна серія”, але  українською мовою передаємо це стилістично, щоб передати кульмінаційність боїв. “</w:t>
      </w:r>
      <w:r w:rsidRPr="007A227D">
        <w:rPr>
          <w:rFonts w:ascii="SimSun" w:eastAsia="SimSun" w:hAnsi="SimSun" w:cs="SimSun" w:hint="eastAsia"/>
          <w:sz w:val="28"/>
          <w:szCs w:val="28"/>
        </w:rPr>
        <w:t>魔神</w:t>
      </w:r>
      <w:r w:rsidRPr="007A227D">
        <w:rPr>
          <w:rFonts w:ascii="Times New Roman" w:eastAsia="Gungsuh" w:hAnsi="Times New Roman" w:cs="Times New Roman"/>
          <w:sz w:val="28"/>
          <w:szCs w:val="28"/>
        </w:rPr>
        <w:t xml:space="preserve">” перекладено як “Архонт” — це офіційний термін у </w:t>
      </w:r>
      <w:proofErr w:type="spellStart"/>
      <w:r w:rsidRPr="007A227D">
        <w:rPr>
          <w:rFonts w:ascii="Times New Roman" w:eastAsia="Gungsuh" w:hAnsi="Times New Roman" w:cs="Times New Roman"/>
          <w:sz w:val="28"/>
          <w:szCs w:val="28"/>
        </w:rPr>
        <w:t>Genshin</w:t>
      </w:r>
      <w:proofErr w:type="spellEnd"/>
      <w:r w:rsidRPr="007A227D">
        <w:rPr>
          <w:rFonts w:ascii="Times New Roman" w:eastAsia="Gungsuh" w:hAnsi="Times New Roman" w:cs="Times New Roman"/>
          <w:sz w:val="28"/>
          <w:szCs w:val="28"/>
        </w:rPr>
        <w:t xml:space="preserve"> </w:t>
      </w:r>
      <w:proofErr w:type="spellStart"/>
      <w:r w:rsidRPr="007A227D">
        <w:rPr>
          <w:rFonts w:ascii="Times New Roman" w:eastAsia="Gungsuh" w:hAnsi="Times New Roman" w:cs="Times New Roman"/>
          <w:sz w:val="28"/>
          <w:szCs w:val="28"/>
        </w:rPr>
        <w:t>Impact</w:t>
      </w:r>
      <w:proofErr w:type="spellEnd"/>
      <w:r w:rsidRPr="007A227D">
        <w:rPr>
          <w:rFonts w:ascii="Times New Roman" w:eastAsia="Gungsuh" w:hAnsi="Times New Roman" w:cs="Times New Roman"/>
          <w:sz w:val="28"/>
          <w:szCs w:val="28"/>
        </w:rPr>
        <w:t xml:space="preserve"> для позначення могутніх богоподібних істот. Дослівно має переклад “демон-бог” проте україномовний гравець може сприйняти дослівний переклад в негативну контексті, щось </w:t>
      </w:r>
      <w:r w:rsidRPr="007A227D">
        <w:rPr>
          <w:rFonts w:ascii="Times New Roman" w:eastAsia="Gungsuh" w:hAnsi="Times New Roman" w:cs="Times New Roman"/>
          <w:sz w:val="28"/>
          <w:szCs w:val="28"/>
        </w:rPr>
        <w:lastRenderedPageBreak/>
        <w:t>“демонічне”, хоча більшість персонажів з цим найменуванням не є злими, тому дослівний переклад може лише сплутати користувача. Для відтворення більш руйнівного характеру персонажа було додано “стародавній”, що також узгоджується з походженням героя.</w:t>
      </w:r>
      <w:r>
        <w:rPr>
          <w:rFonts w:ascii="Gungsuh" w:eastAsia="Gungsuh" w:hAnsi="Gungsuh" w:cs="Gungsuh"/>
          <w:sz w:val="28"/>
          <w:szCs w:val="28"/>
        </w:rPr>
        <w:t xml:space="preserve"> “重被</w:t>
      </w:r>
      <w:r>
        <w:rPr>
          <w:rFonts w:ascii="SimSun" w:eastAsia="SimSun" w:hAnsi="SimSun" w:cs="SimSun"/>
          <w:sz w:val="28"/>
          <w:szCs w:val="28"/>
        </w:rPr>
        <w:t>镇压</w:t>
      </w:r>
      <w:r>
        <w:rPr>
          <w:rFonts w:ascii="Times New Roman" w:eastAsia="Times New Roman" w:hAnsi="Times New Roman" w:cs="Times New Roman"/>
          <w:sz w:val="28"/>
          <w:szCs w:val="28"/>
        </w:rPr>
        <w:t xml:space="preserve">” — “знову придушений”, тобто раніше його вже зупиняли. Використано семантичний переклад, який зберігає сенс і звучання. </w:t>
      </w:r>
      <w:r>
        <w:rPr>
          <w:rFonts w:ascii="SimSun" w:eastAsia="SimSun" w:hAnsi="SimSun" w:cs="SimSun"/>
          <w:sz w:val="28"/>
          <w:szCs w:val="28"/>
        </w:rPr>
        <w:t>尘</w:t>
      </w:r>
      <w:r>
        <w:rPr>
          <w:rFonts w:ascii="Gungsuh" w:eastAsia="Gungsuh" w:hAnsi="Gungsuh" w:cs="Gungsuh"/>
          <w:sz w:val="28"/>
          <w:szCs w:val="28"/>
        </w:rPr>
        <w:t xml:space="preserve">埃落定之后 — </w:t>
      </w:r>
      <w:r w:rsidRPr="007A227D">
        <w:rPr>
          <w:rFonts w:ascii="Times New Roman" w:eastAsia="Gungsuh" w:hAnsi="Times New Roman" w:cs="Times New Roman"/>
          <w:sz w:val="28"/>
          <w:szCs w:val="28"/>
        </w:rPr>
        <w:t xml:space="preserve">ідіома, що буквально означає “після того, як осів пил”, перекладена еквівалентним українським виразом, що символізує завершення конфлікту або прояснення ситуації. Також збережено культурно важливу назву обряду — </w:t>
      </w:r>
      <w:r w:rsidRPr="007A227D">
        <w:rPr>
          <w:rFonts w:ascii="SimSun" w:eastAsia="SimSun" w:hAnsi="SimSun" w:cs="SimSun" w:hint="eastAsia"/>
          <w:sz w:val="28"/>
          <w:szCs w:val="28"/>
        </w:rPr>
        <w:t>送仙典</w:t>
      </w:r>
      <w:r w:rsidRPr="007A227D">
        <w:rPr>
          <w:rFonts w:ascii="Times New Roman" w:eastAsia="SimSun" w:hAnsi="Times New Roman" w:cs="Times New Roman"/>
          <w:sz w:val="28"/>
          <w:szCs w:val="28"/>
        </w:rPr>
        <w:t>仪</w:t>
      </w:r>
      <w:r w:rsidRPr="007A227D">
        <w:rPr>
          <w:rFonts w:ascii="Times New Roman" w:eastAsia="Gungsuh" w:hAnsi="Times New Roman" w:cs="Times New Roman"/>
          <w:sz w:val="28"/>
          <w:szCs w:val="28"/>
        </w:rPr>
        <w:t xml:space="preserve"> (“Церемонія проводів Безсмертного”), що має ритуальне і міфологічне значення. Назва не перекладена дослівно (наприклад “обряд” чи “подія”), а стилізовано згідно з локалізаційними стандартами. “</w:t>
      </w:r>
      <w:r w:rsidRPr="007A227D">
        <w:rPr>
          <w:rFonts w:ascii="SimSun" w:eastAsia="SimSun" w:hAnsi="SimSun" w:cs="SimSun" w:hint="eastAsia"/>
          <w:sz w:val="28"/>
          <w:szCs w:val="28"/>
        </w:rPr>
        <w:t>岩神</w:t>
      </w:r>
      <w:r w:rsidRPr="007A227D">
        <w:rPr>
          <w:rFonts w:ascii="Times New Roman" w:eastAsia="Gungsuh" w:hAnsi="Times New Roman" w:cs="Times New Roman"/>
          <w:sz w:val="28"/>
          <w:szCs w:val="28"/>
        </w:rPr>
        <w:t xml:space="preserve">” — буквально “кам’яний бог” або “бог скелі”, однак у грі він добре відомий як Архонт </w:t>
      </w:r>
      <w:proofErr w:type="spellStart"/>
      <w:r w:rsidRPr="007A227D">
        <w:rPr>
          <w:rFonts w:ascii="Times New Roman" w:eastAsia="Gungsuh" w:hAnsi="Times New Roman" w:cs="Times New Roman"/>
          <w:sz w:val="28"/>
          <w:szCs w:val="28"/>
        </w:rPr>
        <w:t>Гео</w:t>
      </w:r>
      <w:proofErr w:type="spellEnd"/>
      <w:r w:rsidRPr="007A227D">
        <w:rPr>
          <w:rFonts w:ascii="Times New Roman" w:eastAsia="Gungsuh" w:hAnsi="Times New Roman" w:cs="Times New Roman"/>
          <w:sz w:val="28"/>
          <w:szCs w:val="28"/>
        </w:rPr>
        <w:t xml:space="preserve"> (</w:t>
      </w:r>
      <w:proofErr w:type="spellStart"/>
      <w:r w:rsidRPr="007A227D">
        <w:rPr>
          <w:rFonts w:ascii="Times New Roman" w:eastAsia="Gungsuh" w:hAnsi="Times New Roman" w:cs="Times New Roman"/>
          <w:sz w:val="28"/>
          <w:szCs w:val="28"/>
        </w:rPr>
        <w:t>Geo</w:t>
      </w:r>
      <w:proofErr w:type="spellEnd"/>
      <w:r w:rsidRPr="007A227D">
        <w:rPr>
          <w:rFonts w:ascii="Times New Roman" w:eastAsia="Gungsuh" w:hAnsi="Times New Roman" w:cs="Times New Roman"/>
          <w:sz w:val="28"/>
          <w:szCs w:val="28"/>
        </w:rPr>
        <w:t xml:space="preserve"> </w:t>
      </w:r>
      <w:proofErr w:type="spellStart"/>
      <w:r w:rsidRPr="007A227D">
        <w:rPr>
          <w:rFonts w:ascii="Times New Roman" w:eastAsia="Gungsuh" w:hAnsi="Times New Roman" w:cs="Times New Roman"/>
          <w:sz w:val="28"/>
          <w:szCs w:val="28"/>
        </w:rPr>
        <w:t>Archon</w:t>
      </w:r>
      <w:proofErr w:type="spellEnd"/>
      <w:r w:rsidRPr="007A227D">
        <w:rPr>
          <w:rFonts w:ascii="Times New Roman" w:eastAsia="Gungsuh" w:hAnsi="Times New Roman" w:cs="Times New Roman"/>
          <w:sz w:val="28"/>
          <w:szCs w:val="28"/>
        </w:rPr>
        <w:t>), тому застосовано установлену ігрову термінологію.)</w:t>
      </w:r>
    </w:p>
    <w:p w14:paraId="731AFB06" w14:textId="77777777" w:rsidR="009B1873" w:rsidRDefault="009B1873">
      <w:pPr>
        <w:spacing w:after="200" w:line="360" w:lineRule="auto"/>
        <w:rPr>
          <w:rFonts w:ascii="Times New Roman" w:eastAsia="Times New Roman" w:hAnsi="Times New Roman" w:cs="Times New Roman"/>
          <w:sz w:val="28"/>
          <w:szCs w:val="28"/>
        </w:rPr>
      </w:pPr>
    </w:p>
    <w:sdt>
      <w:sdtPr>
        <w:tag w:val="goog_rdk_48"/>
        <w:id w:val="381764321"/>
        <w:lock w:val="contentLocked"/>
      </w:sdtPr>
      <w:sdtContent>
        <w:tbl>
          <w:tblPr>
            <w:tblStyle w:val="aff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9B1873" w14:paraId="4CAEC3F4" w14:textId="77777777">
            <w:tc>
              <w:tcPr>
                <w:tcW w:w="4514" w:type="dxa"/>
                <w:shd w:val="clear" w:color="auto" w:fill="auto"/>
                <w:tcMar>
                  <w:top w:w="100" w:type="dxa"/>
                  <w:left w:w="100" w:type="dxa"/>
                  <w:bottom w:w="100" w:type="dxa"/>
                  <w:right w:w="100" w:type="dxa"/>
                </w:tcMar>
              </w:tcPr>
              <w:p w14:paraId="6D1D18AD"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Переклад</w:t>
                </w:r>
              </w:p>
            </w:tc>
            <w:tc>
              <w:tcPr>
                <w:tcW w:w="4515" w:type="dxa"/>
                <w:shd w:val="clear" w:color="auto" w:fill="auto"/>
                <w:tcMar>
                  <w:top w:w="100" w:type="dxa"/>
                  <w:left w:w="100" w:type="dxa"/>
                  <w:bottom w:w="100" w:type="dxa"/>
                  <w:right w:w="100" w:type="dxa"/>
                </w:tcMar>
              </w:tcPr>
              <w:p w14:paraId="10489CA9"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Оригінал</w:t>
                </w:r>
              </w:p>
            </w:tc>
          </w:tr>
          <w:tr w:rsidR="009B1873" w14:paraId="23196030" w14:textId="77777777">
            <w:tc>
              <w:tcPr>
                <w:tcW w:w="4514" w:type="dxa"/>
                <w:shd w:val="clear" w:color="auto" w:fill="auto"/>
                <w:tcMar>
                  <w:top w:w="100" w:type="dxa"/>
                  <w:left w:w="100" w:type="dxa"/>
                  <w:bottom w:w="100" w:type="dxa"/>
                  <w:right w:w="100" w:type="dxa"/>
                </w:tcMar>
              </w:tcPr>
              <w:p w14:paraId="67A04932" w14:textId="77777777" w:rsidR="009B1873" w:rsidRDefault="00000000">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Усі, хто пережив ці великі зміни — і люди, і безсмертні, — не могли не зітхнути з жалем. Але Чжунлі, з яким ви разом готували Церемонію проводів Безсмертного, зник з поля зору…</w:t>
                </w:r>
              </w:p>
            </w:tc>
            <w:tc>
              <w:tcPr>
                <w:tcW w:w="4515" w:type="dxa"/>
                <w:shd w:val="clear" w:color="auto" w:fill="auto"/>
                <w:tcMar>
                  <w:top w:w="100" w:type="dxa"/>
                  <w:left w:w="100" w:type="dxa"/>
                  <w:bottom w:w="100" w:type="dxa"/>
                  <w:right w:w="100" w:type="dxa"/>
                </w:tcMar>
              </w:tcPr>
              <w:p w14:paraId="0B24F00A" w14:textId="77777777" w:rsidR="009B1873" w:rsidRDefault="00000000">
                <w:pPr>
                  <w:spacing w:before="240" w:after="240" w:line="360" w:lineRule="auto"/>
                  <w:rPr>
                    <w:rFonts w:ascii="Times New Roman" w:eastAsia="Times New Roman" w:hAnsi="Times New Roman" w:cs="Times New Roman"/>
                    <w:i/>
                    <w:sz w:val="28"/>
                    <w:szCs w:val="28"/>
                  </w:rPr>
                </w:pPr>
                <w:sdt>
                  <w:sdtPr>
                    <w:tag w:val="goog_rdk_47"/>
                    <w:id w:val="1418988981"/>
                  </w:sdtPr>
                  <w:sdtContent>
                    <w:r>
                      <w:rPr>
                        <w:rFonts w:ascii="Gungsuh" w:eastAsia="Gungsuh" w:hAnsi="Gungsuh" w:cs="Gungsuh"/>
                        <w:i/>
                        <w:sz w:val="28"/>
                        <w:szCs w:val="28"/>
                      </w:rPr>
                      <w:t>所有经历了这一场大变的人与仙，都不由得共同慨叹起来，不过一路与你们共同筹办送仙典仪的钟离却不见人影</w:t>
                    </w:r>
                  </w:sdtContent>
                </w:sdt>
              </w:p>
            </w:tc>
          </w:tr>
        </w:tbl>
      </w:sdtContent>
    </w:sdt>
    <w:p w14:paraId="1F8BDFE4" w14:textId="77777777" w:rsidR="009B1873" w:rsidRDefault="00000000">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(Ідіома “</w:t>
      </w:r>
      <w:proofErr w:type="spellStart"/>
      <w:r>
        <w:rPr>
          <w:rFonts w:ascii="Times New Roman" w:eastAsia="Times New Roman" w:hAnsi="Times New Roman" w:cs="Times New Roman"/>
          <w:sz w:val="28"/>
          <w:szCs w:val="28"/>
        </w:rPr>
        <w:t>不由得</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慨叹</w:t>
      </w:r>
      <w:proofErr w:type="spellEnd"/>
      <w:r>
        <w:rPr>
          <w:rFonts w:ascii="Times New Roman" w:eastAsia="Times New Roman" w:hAnsi="Times New Roman" w:cs="Times New Roman"/>
          <w:sz w:val="28"/>
          <w:szCs w:val="28"/>
        </w:rPr>
        <w:t xml:space="preserve">” означає мимовільне співпереживання, емоційне зітхання. Перекладено еквівалентним фразеологізмом для передачі настрою (сум, ностальгія, визнання важливості пережитого). </w:t>
      </w:r>
      <w:r>
        <w:rPr>
          <w:rFonts w:ascii="Times New Roman" w:eastAsia="Times New Roman" w:hAnsi="Times New Roman" w:cs="Times New Roman"/>
          <w:sz w:val="28"/>
          <w:szCs w:val="28"/>
        </w:rPr>
        <w:lastRenderedPageBreak/>
        <w:t>“</w:t>
      </w:r>
      <w:proofErr w:type="spellStart"/>
      <w:r>
        <w:rPr>
          <w:rFonts w:ascii="Times New Roman" w:eastAsia="Times New Roman" w:hAnsi="Times New Roman" w:cs="Times New Roman"/>
          <w:sz w:val="28"/>
          <w:szCs w:val="28"/>
        </w:rPr>
        <w:t>不见人影</w:t>
      </w:r>
      <w:proofErr w:type="spellEnd"/>
      <w:r>
        <w:rPr>
          <w:rFonts w:ascii="Times New Roman" w:eastAsia="Times New Roman" w:hAnsi="Times New Roman" w:cs="Times New Roman"/>
          <w:sz w:val="28"/>
          <w:szCs w:val="28"/>
        </w:rPr>
        <w:t xml:space="preserve">” — ідіома дослівно “не видно й тіні людини”, що перекладено як “зник з поля зору” — найприродніше стилістичне рішення в українській мові для збереження інтриги. Ім’я </w:t>
      </w:r>
      <w:proofErr w:type="spellStart"/>
      <w:r>
        <w:rPr>
          <w:rFonts w:ascii="Times New Roman" w:eastAsia="Times New Roman" w:hAnsi="Times New Roman" w:cs="Times New Roman"/>
          <w:sz w:val="28"/>
          <w:szCs w:val="28"/>
        </w:rPr>
        <w:t>钟离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Zhōnglí</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Чжунлі</w:t>
      </w:r>
      <w:proofErr w:type="spellEnd"/>
      <w:r>
        <w:rPr>
          <w:rFonts w:ascii="Times New Roman" w:eastAsia="Times New Roman" w:hAnsi="Times New Roman" w:cs="Times New Roman"/>
          <w:sz w:val="28"/>
          <w:szCs w:val="28"/>
        </w:rPr>
        <w:t>, транслітерація, розглянуто в Таблиці 2. )</w:t>
      </w:r>
    </w:p>
    <w:sdt>
      <w:sdtPr>
        <w:tag w:val="goog_rdk_61"/>
        <w:id w:val="1811826410"/>
        <w:lock w:val="contentLocked"/>
      </w:sdtPr>
      <w:sdtContent>
        <w:tbl>
          <w:tblPr>
            <w:tblStyle w:val="aff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9B1873" w14:paraId="0DEDAD2B" w14:textId="77777777">
            <w:tc>
              <w:tcPr>
                <w:tcW w:w="4514" w:type="dxa"/>
                <w:shd w:val="clear" w:color="auto" w:fill="auto"/>
                <w:tcMar>
                  <w:top w:w="100" w:type="dxa"/>
                  <w:left w:w="100" w:type="dxa"/>
                  <w:bottom w:w="100" w:type="dxa"/>
                  <w:right w:w="100" w:type="dxa"/>
                </w:tcMar>
              </w:tcPr>
              <w:p w14:paraId="5418E81F"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Переклад</w:t>
                </w:r>
              </w:p>
            </w:tc>
            <w:tc>
              <w:tcPr>
                <w:tcW w:w="4515" w:type="dxa"/>
                <w:shd w:val="clear" w:color="auto" w:fill="auto"/>
                <w:tcMar>
                  <w:top w:w="100" w:type="dxa"/>
                  <w:left w:w="100" w:type="dxa"/>
                  <w:bottom w:w="100" w:type="dxa"/>
                  <w:right w:w="100" w:type="dxa"/>
                </w:tcMar>
              </w:tcPr>
              <w:p w14:paraId="5A8DD33D"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Оригінал</w:t>
                </w:r>
              </w:p>
            </w:tc>
          </w:tr>
          <w:tr w:rsidR="009B1873" w14:paraId="5663BBD8" w14:textId="77777777">
            <w:tc>
              <w:tcPr>
                <w:tcW w:w="4514" w:type="dxa"/>
                <w:shd w:val="clear" w:color="auto" w:fill="auto"/>
                <w:tcMar>
                  <w:top w:w="100" w:type="dxa"/>
                  <w:left w:w="100" w:type="dxa"/>
                  <w:bottom w:w="100" w:type="dxa"/>
                  <w:right w:w="100" w:type="dxa"/>
                </w:tcMar>
              </w:tcPr>
              <w:p w14:paraId="72191493" w14:textId="77777777" w:rsidR="009B1873" w:rsidRDefault="00000000">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Паймон</w:t>
                </w:r>
                <w:r>
                  <w:rPr>
                    <w:rFonts w:ascii="Times New Roman" w:eastAsia="Times New Roman" w:hAnsi="Times New Roman" w:cs="Times New Roman"/>
                    <w:sz w:val="28"/>
                    <w:szCs w:val="28"/>
                  </w:rPr>
                  <w:t>: То… все нарешті закінчилося?</w:t>
                </w:r>
              </w:p>
              <w:p w14:paraId="47372FF5" w14:textId="77777777" w:rsidR="009B1873" w:rsidRDefault="00000000">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Хранитель Місяця та Світла</w:t>
                </w:r>
                <w:r>
                  <w:rPr>
                    <w:rFonts w:ascii="Times New Roman" w:eastAsia="Times New Roman" w:hAnsi="Times New Roman" w:cs="Times New Roman"/>
                    <w:sz w:val="28"/>
                    <w:szCs w:val="28"/>
                  </w:rPr>
                  <w:t>: Ця надзвичайно зловісна і згубна енергія й справді розвіялася.</w:t>
                </w:r>
              </w:p>
              <w:p w14:paraId="2B379ADA" w14:textId="77777777" w:rsidR="009B1873" w:rsidRDefault="00000000">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Хранитель Місяця та Світла</w:t>
                </w:r>
                <w:r>
                  <w:rPr>
                    <w:rFonts w:ascii="Times New Roman" w:eastAsia="Times New Roman" w:hAnsi="Times New Roman" w:cs="Times New Roman"/>
                    <w:sz w:val="28"/>
                    <w:szCs w:val="28"/>
                  </w:rPr>
                  <w:t>: Сила “Печаті Безперешкодної Гармонії” спочатку не була вічною, а тепер її знову замкнули під Нефритовим павільйоном, у районі Самотньої хмари...</w:t>
                </w:r>
              </w:p>
              <w:p w14:paraId="0F3C76AA" w14:textId="77777777" w:rsidR="009B1873" w:rsidRDefault="00000000">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Хранитель Місяця та Світла</w:t>
                </w:r>
                <w:r>
                  <w:rPr>
                    <w:rFonts w:ascii="Times New Roman" w:eastAsia="Times New Roman" w:hAnsi="Times New Roman" w:cs="Times New Roman"/>
                    <w:sz w:val="28"/>
                    <w:szCs w:val="28"/>
                  </w:rPr>
                  <w:t>: Навіть Демон-Вир Набуття, мабуть, вже не зможе знову підняти бурю.</w:t>
                </w:r>
              </w:p>
              <w:p w14:paraId="1DA10697" w14:textId="77777777" w:rsidR="009B1873" w:rsidRDefault="00000000">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Нінґуан</w:t>
                </w:r>
                <w:r>
                  <w:rPr>
                    <w:rFonts w:ascii="Times New Roman" w:eastAsia="Times New Roman" w:hAnsi="Times New Roman" w:cs="Times New Roman"/>
                    <w:sz w:val="28"/>
                    <w:szCs w:val="28"/>
                  </w:rPr>
                  <w:t>: Щиро дякую всім адептам за допомогу. Якби не ваше втручання, майбутнє порту Ліюе було б справді непередбачуваним…</w:t>
                </w:r>
              </w:p>
              <w:p w14:paraId="4586967D" w14:textId="77777777" w:rsidR="009B1873" w:rsidRDefault="00000000">
                <w:pPr>
                  <w:spacing w:before="240" w:after="24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Хранителька Хмар і Вітру</w:t>
                </w:r>
                <w:r>
                  <w:rPr>
                    <w:rFonts w:ascii="Times New Roman" w:eastAsia="Times New Roman" w:hAnsi="Times New Roman" w:cs="Times New Roman"/>
                    <w:sz w:val="28"/>
                    <w:szCs w:val="28"/>
                  </w:rPr>
                  <w:t>: Хм! Навіщо лестити? І, до речі, ми тут зовсім не “випадково” — ти вже забула, з якою метою ми з’явилися?</w:t>
                </w:r>
              </w:p>
            </w:tc>
            <w:tc>
              <w:tcPr>
                <w:tcW w:w="4515" w:type="dxa"/>
                <w:shd w:val="clear" w:color="auto" w:fill="auto"/>
                <w:tcMar>
                  <w:top w:w="100" w:type="dxa"/>
                  <w:left w:w="100" w:type="dxa"/>
                  <w:bottom w:w="100" w:type="dxa"/>
                  <w:right w:w="100" w:type="dxa"/>
                </w:tcMar>
              </w:tcPr>
              <w:p w14:paraId="574805C3" w14:textId="77777777" w:rsidR="009B1873" w:rsidRDefault="00000000">
                <w:pPr>
                  <w:spacing w:before="240" w:after="240" w:line="360" w:lineRule="auto"/>
                  <w:rPr>
                    <w:rFonts w:ascii="Times New Roman" w:eastAsia="Times New Roman" w:hAnsi="Times New Roman" w:cs="Times New Roman"/>
                    <w:sz w:val="28"/>
                    <w:szCs w:val="28"/>
                  </w:rPr>
                </w:pPr>
                <w:sdt>
                  <w:sdtPr>
                    <w:tag w:val="goog_rdk_49"/>
                    <w:id w:val="47502079"/>
                  </w:sdtPr>
                  <w:sdtContent>
                    <w:r>
                      <w:rPr>
                        <w:rFonts w:ascii="Gungsuh" w:eastAsia="Gungsuh" w:hAnsi="Gungsuh" w:cs="Gungsuh"/>
                        <w:b/>
                        <w:sz w:val="28"/>
                        <w:szCs w:val="28"/>
                      </w:rPr>
                      <w:t>派蒙：</w:t>
                    </w:r>
                  </w:sdtContent>
                </w:sdt>
                <w:sdt>
                  <w:sdtPr>
                    <w:tag w:val="goog_rdk_50"/>
                    <w:id w:val="-276872579"/>
                  </w:sdtPr>
                  <w:sdtContent>
                    <w:r>
                      <w:rPr>
                        <w:rFonts w:ascii="Gungsuh" w:eastAsia="Gungsuh" w:hAnsi="Gungsuh" w:cs="Gungsuh"/>
                        <w:sz w:val="28"/>
                        <w:szCs w:val="28"/>
                      </w:rPr>
                      <w:t>这样…终于算是结束了吗？</w:t>
                    </w:r>
                  </w:sdtContent>
                </w:sdt>
              </w:p>
              <w:p w14:paraId="0111E734" w14:textId="77777777" w:rsidR="009B1873" w:rsidRDefault="00000000">
                <w:pPr>
                  <w:spacing w:before="240" w:after="240" w:line="360" w:lineRule="auto"/>
                  <w:rPr>
                    <w:rFonts w:ascii="Times New Roman" w:eastAsia="Times New Roman" w:hAnsi="Times New Roman" w:cs="Times New Roman"/>
                    <w:sz w:val="28"/>
                    <w:szCs w:val="28"/>
                  </w:rPr>
                </w:pPr>
                <w:sdt>
                  <w:sdtPr>
                    <w:tag w:val="goog_rdk_51"/>
                    <w:id w:val="-94332586"/>
                  </w:sdtPr>
                  <w:sdtContent>
                    <w:r>
                      <w:rPr>
                        <w:rFonts w:ascii="Gungsuh" w:eastAsia="Gungsuh" w:hAnsi="Gungsuh" w:cs="Gungsuh"/>
                        <w:b/>
                        <w:sz w:val="28"/>
                        <w:szCs w:val="28"/>
                      </w:rPr>
                      <w:t xml:space="preserve"> 削月筑阳真君：</w:t>
                    </w:r>
                  </w:sdtContent>
                </w:sdt>
                <w:sdt>
                  <w:sdtPr>
                    <w:tag w:val="goog_rdk_52"/>
                    <w:id w:val="-901601639"/>
                  </w:sdtPr>
                  <w:sdtContent>
                    <w:r>
                      <w:rPr>
                        <w:rFonts w:ascii="Gungsuh" w:eastAsia="Gungsuh" w:hAnsi="Gungsuh" w:cs="Gungsuh"/>
                        <w:sz w:val="28"/>
                        <w:szCs w:val="28"/>
                      </w:rPr>
                      <w:t xml:space="preserve">那股极其凶煞不祥的气息，确实已经淡去了。 </w:t>
                    </w:r>
                  </w:sdtContent>
                </w:sdt>
              </w:p>
              <w:p w14:paraId="26DF75CE" w14:textId="77777777" w:rsidR="009B1873" w:rsidRDefault="00000000">
                <w:pPr>
                  <w:spacing w:before="240" w:after="240" w:line="360" w:lineRule="auto"/>
                  <w:rPr>
                    <w:rFonts w:ascii="Times New Roman" w:eastAsia="Times New Roman" w:hAnsi="Times New Roman" w:cs="Times New Roman"/>
                    <w:sz w:val="28"/>
                    <w:szCs w:val="28"/>
                  </w:rPr>
                </w:pPr>
                <w:sdt>
                  <w:sdtPr>
                    <w:tag w:val="goog_rdk_53"/>
                    <w:id w:val="-1518771355"/>
                  </w:sdtPr>
                  <w:sdtContent>
                    <w:r>
                      <w:rPr>
                        <w:rFonts w:ascii="Gungsuh" w:eastAsia="Gungsuh" w:hAnsi="Gungsuh" w:cs="Gungsuh"/>
                        <w:b/>
                        <w:sz w:val="28"/>
                        <w:szCs w:val="28"/>
                      </w:rPr>
                      <w:t>削月筑阳真君：</w:t>
                    </w:r>
                  </w:sdtContent>
                </w:sdt>
                <w:sdt>
                  <w:sdtPr>
                    <w:tag w:val="goog_rdk_54"/>
                    <w:id w:val="-2122912917"/>
                  </w:sdtPr>
                  <w:sdtContent>
                    <w:r>
                      <w:rPr>
                        <w:rFonts w:ascii="Gungsuh" w:eastAsia="Gungsuh" w:hAnsi="Gungsuh" w:cs="Gungsuh"/>
                        <w:sz w:val="28"/>
                        <w:szCs w:val="28"/>
                      </w:rPr>
                      <w:t xml:space="preserve">「百无禁忌篆」的效力本就不是永久，又被「群玉阁」重新镇回「孤云阁」之下... </w:t>
                    </w:r>
                  </w:sdtContent>
                </w:sdt>
              </w:p>
              <w:p w14:paraId="65B7375A" w14:textId="77777777" w:rsidR="009B1873" w:rsidRDefault="00000000">
                <w:pPr>
                  <w:spacing w:before="240" w:after="240" w:line="360" w:lineRule="auto"/>
                  <w:rPr>
                    <w:rFonts w:ascii="Times New Roman" w:eastAsia="Times New Roman" w:hAnsi="Times New Roman" w:cs="Times New Roman"/>
                    <w:sz w:val="28"/>
                    <w:szCs w:val="28"/>
                  </w:rPr>
                </w:pPr>
                <w:sdt>
                  <w:sdtPr>
                    <w:tag w:val="goog_rdk_55"/>
                    <w:id w:val="-788504027"/>
                  </w:sdtPr>
                  <w:sdtContent>
                    <w:r>
                      <w:rPr>
                        <w:rFonts w:ascii="Gungsuh" w:eastAsia="Gungsuh" w:hAnsi="Gungsuh" w:cs="Gungsuh"/>
                        <w:b/>
                        <w:sz w:val="28"/>
                        <w:szCs w:val="28"/>
                      </w:rPr>
                      <w:t>削月筑阳真君：</w:t>
                    </w:r>
                  </w:sdtContent>
                </w:sdt>
                <w:sdt>
                  <w:sdtPr>
                    <w:tag w:val="goog_rdk_56"/>
                    <w:id w:val="-1978445964"/>
                  </w:sdtPr>
                  <w:sdtContent>
                    <w:r>
                      <w:rPr>
                        <w:rFonts w:ascii="Gungsuh" w:eastAsia="Gungsuh" w:hAnsi="Gungsuh" w:cs="Gungsuh"/>
                        <w:sz w:val="28"/>
                        <w:szCs w:val="28"/>
                      </w:rPr>
                      <w:t>即使是「凝涡之魔神」，想必也无法再度兴风作浪了吧。</w:t>
                    </w:r>
                  </w:sdtContent>
                </w:sdt>
              </w:p>
              <w:p w14:paraId="40D36308" w14:textId="77777777" w:rsidR="009B1873" w:rsidRDefault="00000000">
                <w:pPr>
                  <w:spacing w:before="240" w:after="240" w:line="360" w:lineRule="auto"/>
                  <w:rPr>
                    <w:rFonts w:ascii="Times New Roman" w:eastAsia="Times New Roman" w:hAnsi="Times New Roman" w:cs="Times New Roman"/>
                    <w:sz w:val="28"/>
                    <w:szCs w:val="28"/>
                  </w:rPr>
                </w:pPr>
                <w:sdt>
                  <w:sdtPr>
                    <w:tag w:val="goog_rdk_57"/>
                    <w:id w:val="1616022468"/>
                  </w:sdtPr>
                  <w:sdtContent>
                    <w:r>
                      <w:rPr>
                        <w:rFonts w:ascii="Gungsuh" w:eastAsia="Gungsuh" w:hAnsi="Gungsuh" w:cs="Gungsuh"/>
                        <w:b/>
                        <w:sz w:val="28"/>
                        <w:szCs w:val="28"/>
                      </w:rPr>
                      <w:t xml:space="preserve"> 凝光：</w:t>
                    </w:r>
                  </w:sdtContent>
                </w:sdt>
                <w:sdt>
                  <w:sdtPr>
                    <w:tag w:val="goog_rdk_58"/>
                    <w:id w:val="1004168716"/>
                  </w:sdtPr>
                  <w:sdtContent>
                    <w:r>
                      <w:rPr>
                        <w:rFonts w:ascii="Gungsuh" w:eastAsia="Gungsuh" w:hAnsi="Gungsuh" w:cs="Gungsuh"/>
                        <w:sz w:val="28"/>
                        <w:szCs w:val="28"/>
                      </w:rPr>
                      <w:t>多谢各位仙人鼎力相助。若非诸位碰巧在此，璃月港的未来实在难以预计⋯</w:t>
                    </w:r>
                  </w:sdtContent>
                </w:sdt>
              </w:p>
              <w:p w14:paraId="088AF849" w14:textId="77777777" w:rsidR="009B1873" w:rsidRDefault="00000000">
                <w:pPr>
                  <w:spacing w:before="240" w:after="240" w:line="360" w:lineRule="auto"/>
                  <w:rPr>
                    <w:rFonts w:ascii="Times New Roman" w:eastAsia="Times New Roman" w:hAnsi="Times New Roman" w:cs="Times New Roman"/>
                    <w:b/>
                    <w:sz w:val="28"/>
                    <w:szCs w:val="28"/>
                  </w:rPr>
                </w:pPr>
                <w:sdt>
                  <w:sdtPr>
                    <w:tag w:val="goog_rdk_59"/>
                    <w:id w:val="932943480"/>
                  </w:sdtPr>
                  <w:sdtContent>
                    <w:r>
                      <w:rPr>
                        <w:rFonts w:ascii="Gungsuh" w:eastAsia="Gungsuh" w:hAnsi="Gungsuh" w:cs="Gungsuh"/>
                        <w:b/>
                        <w:sz w:val="28"/>
                        <w:szCs w:val="28"/>
                      </w:rPr>
                      <w:t>留云借风真君：</w:t>
                    </w:r>
                  </w:sdtContent>
                </w:sdt>
                <w:sdt>
                  <w:sdtPr>
                    <w:tag w:val="goog_rdk_60"/>
                    <w:id w:val="-485393128"/>
                  </w:sdtPr>
                  <w:sdtContent>
                    <w:r>
                      <w:rPr>
                        <w:rFonts w:ascii="Gungsuh" w:eastAsia="Gungsuh" w:hAnsi="Gungsuh" w:cs="Gungsuh"/>
                        <w:sz w:val="28"/>
                        <w:szCs w:val="28"/>
                      </w:rPr>
                      <w:t>哼，何必借机奉承？而且，我们可不是「碰巧」在此—我们的来意，你转眼就想装作忘记了么？</w:t>
                    </w:r>
                    <w:r>
                      <w:rPr>
                        <w:rFonts w:ascii="Gungsuh" w:eastAsia="Gungsuh" w:hAnsi="Gungsuh" w:cs="Gungsuh"/>
                        <w:sz w:val="28"/>
                        <w:szCs w:val="28"/>
                      </w:rPr>
                      <w:br/>
                    </w:r>
                  </w:sdtContent>
                </w:sdt>
              </w:p>
            </w:tc>
          </w:tr>
        </w:tbl>
      </w:sdtContent>
    </w:sdt>
    <w:p w14:paraId="4B2A3791" w14:textId="77777777" w:rsidR="009B1873"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削月筑阳真君</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Xuē</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Yuè</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Zhù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Yáng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Zhēnjūn</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留云借风真君</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Yún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Jiè</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Fēng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Zhēnjūn</w:t>
      </w:r>
      <w:proofErr w:type="spellEnd"/>
      <w:r>
        <w:rPr>
          <w:rFonts w:ascii="Times New Roman" w:eastAsia="Times New Roman" w:hAnsi="Times New Roman" w:cs="Times New Roman"/>
          <w:sz w:val="28"/>
          <w:szCs w:val="28"/>
        </w:rPr>
        <w:t>) — передано значення імені, а не просто транслітерацію. Замість складних імен, які важко зрозуміти без коментарів, передається культурний і міфологічний сенс, вбудований у кожне ім’я, як от “</w:t>
      </w:r>
      <w:proofErr w:type="spellStart"/>
      <w:r>
        <w:rPr>
          <w:rFonts w:ascii="Times New Roman" w:eastAsia="Times New Roman" w:hAnsi="Times New Roman" w:cs="Times New Roman"/>
          <w:sz w:val="28"/>
          <w:szCs w:val="28"/>
        </w:rPr>
        <w:t>真君</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Zhēnjūn</w:t>
      </w:r>
      <w:proofErr w:type="spellEnd"/>
      <w:r>
        <w:rPr>
          <w:rFonts w:ascii="Times New Roman" w:eastAsia="Times New Roman" w:hAnsi="Times New Roman" w:cs="Times New Roman"/>
          <w:sz w:val="28"/>
          <w:szCs w:val="28"/>
        </w:rPr>
        <w:t xml:space="preserve"> — істинний володар, безсмертний, хранитель) що часто мають поетичну структуру: дієслово + образ природи (місяць, хмари, вітер, світло). Такі імена не мають звичного для нас іменного формату, тому адаптація у вигляді титулу й пов’язаних явищ передає суть краще для україномовного гравця, а подібність структур таких </w:t>
      </w:r>
      <w:proofErr w:type="spellStart"/>
      <w:r>
        <w:rPr>
          <w:rFonts w:ascii="Times New Roman" w:eastAsia="Times New Roman" w:hAnsi="Times New Roman" w:cs="Times New Roman"/>
          <w:sz w:val="28"/>
          <w:szCs w:val="28"/>
        </w:rPr>
        <w:t>ісен</w:t>
      </w:r>
      <w:proofErr w:type="spellEnd"/>
      <w:r>
        <w:rPr>
          <w:rFonts w:ascii="Times New Roman" w:eastAsia="Times New Roman" w:hAnsi="Times New Roman" w:cs="Times New Roman"/>
          <w:sz w:val="28"/>
          <w:szCs w:val="28"/>
        </w:rPr>
        <w:t xml:space="preserve"> дає змогу гравцю зрозуміти і їх рівноцінну роль в історії світу та сюжеті. </w:t>
      </w:r>
      <w:proofErr w:type="spellStart"/>
      <w:r>
        <w:rPr>
          <w:rFonts w:ascii="Times New Roman" w:eastAsia="Times New Roman" w:hAnsi="Times New Roman" w:cs="Times New Roman"/>
          <w:sz w:val="28"/>
          <w:szCs w:val="28"/>
        </w:rPr>
        <w:t>百无禁忌篆</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Bǎi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Jìnjì</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Zhuàn</w:t>
      </w:r>
      <w:proofErr w:type="spellEnd"/>
      <w:r>
        <w:rPr>
          <w:rFonts w:ascii="Times New Roman" w:eastAsia="Times New Roman" w:hAnsi="Times New Roman" w:cs="Times New Roman"/>
          <w:sz w:val="28"/>
          <w:szCs w:val="28"/>
        </w:rPr>
        <w:t xml:space="preserve">)  “Печаті Безперешкодної Гармонії” ; </w:t>
      </w:r>
      <w:proofErr w:type="spellStart"/>
      <w:r>
        <w:rPr>
          <w:rFonts w:ascii="Times New Roman" w:eastAsia="Times New Roman" w:hAnsi="Times New Roman" w:cs="Times New Roman"/>
          <w:sz w:val="28"/>
          <w:szCs w:val="28"/>
        </w:rPr>
        <w:t>凝涡之魔神</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Níng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Wō</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Zhī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Móshén</w:t>
      </w:r>
      <w:proofErr w:type="spellEnd"/>
      <w:r>
        <w:rPr>
          <w:rFonts w:ascii="Times New Roman" w:eastAsia="Times New Roman" w:hAnsi="Times New Roman" w:cs="Times New Roman"/>
          <w:sz w:val="28"/>
          <w:szCs w:val="28"/>
        </w:rPr>
        <w:t xml:space="preserve">) Демон-Вир Набуття — використано образні терміни, що відповідають символізму гри (особливо в </w:t>
      </w:r>
      <w:proofErr w:type="spellStart"/>
      <w:r>
        <w:rPr>
          <w:rFonts w:ascii="Times New Roman" w:eastAsia="Times New Roman" w:hAnsi="Times New Roman" w:cs="Times New Roman"/>
          <w:sz w:val="28"/>
          <w:szCs w:val="28"/>
        </w:rPr>
        <w:t>Ліюе</w:t>
      </w:r>
      <w:proofErr w:type="spellEnd"/>
      <w:r>
        <w:rPr>
          <w:rFonts w:ascii="Times New Roman" w:eastAsia="Times New Roman" w:hAnsi="Times New Roman" w:cs="Times New Roman"/>
          <w:sz w:val="28"/>
          <w:szCs w:val="28"/>
        </w:rPr>
        <w:t>, де посилання на філософські/езотеричні терміни надзвичайно часті). При перекладі додано також українську стилістику: замість сухої кальки — літературні звучні відповідники.)</w:t>
      </w:r>
    </w:p>
    <w:sdt>
      <w:sdtPr>
        <w:tag w:val="goog_rdk_74"/>
        <w:id w:val="-1985693899"/>
        <w:lock w:val="contentLocked"/>
      </w:sdtPr>
      <w:sdtContent>
        <w:tbl>
          <w:tblPr>
            <w:tblStyle w:val="aff7"/>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85"/>
            <w:gridCol w:w="4515"/>
          </w:tblGrid>
          <w:tr w:rsidR="009B1873" w14:paraId="2282B425" w14:textId="77777777">
            <w:tc>
              <w:tcPr>
                <w:tcW w:w="4485" w:type="dxa"/>
                <w:shd w:val="clear" w:color="auto" w:fill="auto"/>
                <w:tcMar>
                  <w:top w:w="100" w:type="dxa"/>
                  <w:left w:w="100" w:type="dxa"/>
                  <w:bottom w:w="100" w:type="dxa"/>
                  <w:right w:w="100" w:type="dxa"/>
                </w:tcMar>
              </w:tcPr>
              <w:p w14:paraId="2DA2974F"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Переклад</w:t>
                </w:r>
              </w:p>
            </w:tc>
            <w:tc>
              <w:tcPr>
                <w:tcW w:w="4515" w:type="dxa"/>
                <w:shd w:val="clear" w:color="auto" w:fill="auto"/>
                <w:tcMar>
                  <w:top w:w="100" w:type="dxa"/>
                  <w:left w:w="100" w:type="dxa"/>
                  <w:bottom w:w="100" w:type="dxa"/>
                  <w:right w:w="100" w:type="dxa"/>
                </w:tcMar>
              </w:tcPr>
              <w:p w14:paraId="51937F2D"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Оригінал</w:t>
                </w:r>
              </w:p>
            </w:tc>
          </w:tr>
          <w:tr w:rsidR="009B1873" w14:paraId="742FF50A" w14:textId="77777777">
            <w:tc>
              <w:tcPr>
                <w:tcW w:w="4485" w:type="dxa"/>
                <w:shd w:val="clear" w:color="auto" w:fill="auto"/>
                <w:tcMar>
                  <w:top w:w="100" w:type="dxa"/>
                  <w:left w:w="100" w:type="dxa"/>
                  <w:bottom w:w="100" w:type="dxa"/>
                  <w:right w:w="100" w:type="dxa"/>
                </w:tcMar>
              </w:tcPr>
              <w:p w14:paraId="0B45BE45"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Бабуся Пін:</w:t>
                </w:r>
                <w:r>
                  <w:rPr>
                    <w:rFonts w:ascii="Times New Roman" w:eastAsia="Times New Roman" w:hAnsi="Times New Roman" w:cs="Times New Roman"/>
                    <w:sz w:val="28"/>
                    <w:szCs w:val="28"/>
                  </w:rPr>
                  <w:t xml:space="preserve"> Хранителько Хмар, не варто починати суперечку так різко…</w:t>
                </w:r>
              </w:p>
              <w:p w14:paraId="0DA113D8" w14:textId="77777777" w:rsidR="009B1873" w:rsidRDefault="009B1873">
                <w:pPr>
                  <w:widowControl w:val="0"/>
                  <w:spacing w:line="360" w:lineRule="auto"/>
                  <w:rPr>
                    <w:rFonts w:ascii="Times New Roman" w:eastAsia="Times New Roman" w:hAnsi="Times New Roman" w:cs="Times New Roman"/>
                    <w:sz w:val="28"/>
                    <w:szCs w:val="28"/>
                  </w:rPr>
                </w:pPr>
              </w:p>
              <w:p w14:paraId="7782F079"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Бабуся Пін:</w:t>
                </w:r>
                <w:r>
                  <w:rPr>
                    <w:rFonts w:ascii="Times New Roman" w:eastAsia="Times New Roman" w:hAnsi="Times New Roman" w:cs="Times New Roman"/>
                    <w:sz w:val="28"/>
                    <w:szCs w:val="28"/>
                  </w:rPr>
                  <w:t xml:space="preserve"> Я чула, що ще на </w:t>
                </w:r>
                <w:r>
                  <w:rPr>
                    <w:rFonts w:ascii="Times New Roman" w:eastAsia="Times New Roman" w:hAnsi="Times New Roman" w:cs="Times New Roman"/>
                    <w:sz w:val="28"/>
                    <w:szCs w:val="28"/>
                  </w:rPr>
                  <w:lastRenderedPageBreak/>
                  <w:t>початку своєї ділової діяльності Нінґуан, маючи дуже обмежені доходи, вже почала вкладати їх у проєктування Нефритового павільйону.</w:t>
                </w:r>
              </w:p>
              <w:p w14:paraId="75505C32" w14:textId="77777777" w:rsidR="009B1873" w:rsidRDefault="009B1873">
                <w:pPr>
                  <w:widowControl w:val="0"/>
                  <w:spacing w:line="360" w:lineRule="auto"/>
                  <w:rPr>
                    <w:rFonts w:ascii="Times New Roman" w:eastAsia="Times New Roman" w:hAnsi="Times New Roman" w:cs="Times New Roman"/>
                    <w:sz w:val="28"/>
                    <w:szCs w:val="28"/>
                  </w:rPr>
                </w:pPr>
              </w:p>
              <w:p w14:paraId="26EDEF50"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Бабуся Пін:</w:t>
                </w:r>
                <w:r>
                  <w:rPr>
                    <w:rFonts w:ascii="Times New Roman" w:eastAsia="Times New Roman" w:hAnsi="Times New Roman" w:cs="Times New Roman"/>
                    <w:sz w:val="28"/>
                    <w:szCs w:val="28"/>
                  </w:rPr>
                  <w:t xml:space="preserve"> Спочатку він був розміром із кімнату, та з часом завдяки постійним розширенням перетворився на палац такого масштабу…</w:t>
                </w:r>
              </w:p>
              <w:p w14:paraId="1102A15D" w14:textId="77777777" w:rsidR="009B1873" w:rsidRDefault="009B1873">
                <w:pPr>
                  <w:widowControl w:val="0"/>
                  <w:spacing w:line="360" w:lineRule="auto"/>
                  <w:rPr>
                    <w:rFonts w:ascii="Times New Roman" w:eastAsia="Times New Roman" w:hAnsi="Times New Roman" w:cs="Times New Roman"/>
                    <w:sz w:val="28"/>
                    <w:szCs w:val="28"/>
                  </w:rPr>
                </w:pPr>
              </w:p>
              <w:p w14:paraId="2CF52356"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Бабуся Пін:</w:t>
                </w:r>
                <w:r>
                  <w:rPr>
                    <w:rFonts w:ascii="Times New Roman" w:eastAsia="Times New Roman" w:hAnsi="Times New Roman" w:cs="Times New Roman"/>
                    <w:sz w:val="28"/>
                    <w:szCs w:val="28"/>
                  </w:rPr>
                  <w:t xml:space="preserve"> Це її втілення — як торговки, як моральної опори серед Семи Зірок, і як людини. Його знищення заради Ліюе — це для неї щось надзвичайно важливе. Я вважаю, така співпраця і така жертва щонайменше заслуговують на слова вдячності.</w:t>
                </w:r>
              </w:p>
              <w:p w14:paraId="535956B5" w14:textId="77777777" w:rsidR="009B1873" w:rsidRDefault="009B1873">
                <w:pPr>
                  <w:widowControl w:val="0"/>
                  <w:spacing w:line="360" w:lineRule="auto"/>
                  <w:rPr>
                    <w:rFonts w:ascii="Times New Roman" w:eastAsia="Times New Roman" w:hAnsi="Times New Roman" w:cs="Times New Roman"/>
                    <w:sz w:val="28"/>
                    <w:szCs w:val="28"/>
                  </w:rPr>
                </w:pPr>
              </w:p>
              <w:p w14:paraId="25604E00"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Нінґуан:</w:t>
                </w:r>
                <w:r>
                  <w:rPr>
                    <w:rFonts w:ascii="Times New Roman" w:eastAsia="Times New Roman" w:hAnsi="Times New Roman" w:cs="Times New Roman"/>
                    <w:sz w:val="28"/>
                    <w:szCs w:val="28"/>
                  </w:rPr>
                  <w:t xml:space="preserve"> Ні, правильніше буде сказати: “щонайменше це можна використати як козир у переговорах” — так більше в  моєму стилі.</w:t>
                </w:r>
              </w:p>
              <w:p w14:paraId="7A9D0D38" w14:textId="77777777" w:rsidR="009B1873" w:rsidRDefault="009B1873">
                <w:pPr>
                  <w:widowControl w:val="0"/>
                  <w:spacing w:line="360" w:lineRule="auto"/>
                  <w:rPr>
                    <w:rFonts w:ascii="Times New Roman" w:eastAsia="Times New Roman" w:hAnsi="Times New Roman" w:cs="Times New Roman"/>
                    <w:sz w:val="28"/>
                    <w:szCs w:val="28"/>
                  </w:rPr>
                </w:pPr>
              </w:p>
              <w:p w14:paraId="76111886"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Бабуся Пін:</w:t>
                </w:r>
                <w:r>
                  <w:rPr>
                    <w:rFonts w:ascii="Times New Roman" w:eastAsia="Times New Roman" w:hAnsi="Times New Roman" w:cs="Times New Roman"/>
                    <w:sz w:val="28"/>
                    <w:szCs w:val="28"/>
                  </w:rPr>
                  <w:t xml:space="preserve"> …Ха.</w:t>
                </w:r>
              </w:p>
            </w:tc>
            <w:tc>
              <w:tcPr>
                <w:tcW w:w="4515" w:type="dxa"/>
                <w:shd w:val="clear" w:color="auto" w:fill="auto"/>
                <w:tcMar>
                  <w:top w:w="100" w:type="dxa"/>
                  <w:left w:w="100" w:type="dxa"/>
                  <w:bottom w:w="100" w:type="dxa"/>
                  <w:right w:w="100" w:type="dxa"/>
                </w:tcMar>
              </w:tcPr>
              <w:p w14:paraId="08E6BE33" w14:textId="77777777" w:rsidR="009B1873" w:rsidRDefault="00000000">
                <w:pPr>
                  <w:spacing w:after="200" w:line="360" w:lineRule="auto"/>
                  <w:rPr>
                    <w:rFonts w:ascii="Times New Roman" w:eastAsia="Times New Roman" w:hAnsi="Times New Roman" w:cs="Times New Roman"/>
                    <w:sz w:val="28"/>
                    <w:szCs w:val="28"/>
                  </w:rPr>
                </w:pPr>
                <w:sdt>
                  <w:sdtPr>
                    <w:tag w:val="goog_rdk_62"/>
                    <w:id w:val="-1048442698"/>
                  </w:sdtPr>
                  <w:sdtContent>
                    <w:r>
                      <w:rPr>
                        <w:rFonts w:ascii="Gungsuh" w:eastAsia="Gungsuh" w:hAnsi="Gungsuh" w:cs="Gungsuh"/>
                        <w:b/>
                        <w:sz w:val="28"/>
                        <w:szCs w:val="28"/>
                      </w:rPr>
                      <w:t>萍姥姥</w:t>
                    </w:r>
                  </w:sdtContent>
                </w:sdt>
                <w:sdt>
                  <w:sdtPr>
                    <w:tag w:val="goog_rdk_63"/>
                    <w:id w:val="-2105255408"/>
                  </w:sdtPr>
                  <w:sdtContent>
                    <w:r>
                      <w:rPr>
                        <w:rFonts w:ascii="Gungsuh" w:eastAsia="Gungsuh" w:hAnsi="Gungsuh" w:cs="Gungsuh"/>
                        <w:sz w:val="28"/>
                        <w:szCs w:val="28"/>
                      </w:rPr>
                      <w:t>：留云，先不必如此针锋相对…</w:t>
                    </w:r>
                  </w:sdtContent>
                </w:sdt>
              </w:p>
              <w:p w14:paraId="171B6533" w14:textId="77777777" w:rsidR="009B1873" w:rsidRDefault="00000000">
                <w:pPr>
                  <w:spacing w:after="200" w:line="360" w:lineRule="auto"/>
                  <w:rPr>
                    <w:rFonts w:ascii="Times New Roman" w:eastAsia="Times New Roman" w:hAnsi="Times New Roman" w:cs="Times New Roman"/>
                    <w:sz w:val="28"/>
                    <w:szCs w:val="28"/>
                  </w:rPr>
                </w:pPr>
                <w:sdt>
                  <w:sdtPr>
                    <w:tag w:val="goog_rdk_64"/>
                    <w:id w:val="1870946884"/>
                  </w:sdtPr>
                  <w:sdtContent>
                    <w:r>
                      <w:rPr>
                        <w:rFonts w:ascii="Gungsuh" w:eastAsia="Gungsuh" w:hAnsi="Gungsuh" w:cs="Gungsuh"/>
                        <w:b/>
                        <w:sz w:val="28"/>
                        <w:szCs w:val="28"/>
                      </w:rPr>
                      <w:t>萍姥姥</w:t>
                    </w:r>
                  </w:sdtContent>
                </w:sdt>
                <w:sdt>
                  <w:sdtPr>
                    <w:tag w:val="goog_rdk_65"/>
                    <w:id w:val="618260138"/>
                  </w:sdtPr>
                  <w:sdtContent>
                    <w:r>
                      <w:rPr>
                        <w:rFonts w:ascii="Gungsuh" w:eastAsia="Gungsuh" w:hAnsi="Gungsuh" w:cs="Gungsuh"/>
                        <w:sz w:val="28"/>
                        <w:szCs w:val="28"/>
                      </w:rPr>
                      <w:t>：我曾听说，凝光刚开始学做生意的时候，就已开始用她非常</w:t>
                    </w:r>
                    <w:r>
                      <w:rPr>
                        <w:rFonts w:ascii="Gungsuh" w:eastAsia="Gungsuh" w:hAnsi="Gungsuh" w:cs="Gungsuh"/>
                        <w:sz w:val="28"/>
                        <w:szCs w:val="28"/>
                      </w:rPr>
                      <w:lastRenderedPageBreak/>
                      <w:t>有限的收入，来筹备「群玉阁」的工程。</w:t>
                    </w:r>
                  </w:sdtContent>
                </w:sdt>
              </w:p>
              <w:p w14:paraId="1106119F" w14:textId="77777777" w:rsidR="009B1873" w:rsidRDefault="00000000">
                <w:pPr>
                  <w:spacing w:after="200" w:line="360" w:lineRule="auto"/>
                  <w:rPr>
                    <w:rFonts w:ascii="Times New Roman" w:eastAsia="Times New Roman" w:hAnsi="Times New Roman" w:cs="Times New Roman"/>
                    <w:sz w:val="28"/>
                    <w:szCs w:val="28"/>
                  </w:rPr>
                </w:pPr>
                <w:sdt>
                  <w:sdtPr>
                    <w:tag w:val="goog_rdk_66"/>
                    <w:id w:val="1938323208"/>
                  </w:sdtPr>
                  <w:sdtContent>
                    <w:r>
                      <w:rPr>
                        <w:rFonts w:ascii="Gungsuh" w:eastAsia="Gungsuh" w:hAnsi="Gungsuh" w:cs="Gungsuh"/>
                        <w:b/>
                        <w:sz w:val="28"/>
                        <w:szCs w:val="28"/>
                      </w:rPr>
                      <w:t>萍姥姥</w:t>
                    </w:r>
                  </w:sdtContent>
                </w:sdt>
                <w:sdt>
                  <w:sdtPr>
                    <w:tag w:val="goog_rdk_67"/>
                    <w:id w:val="-611980736"/>
                  </w:sdtPr>
                  <w:sdtContent>
                    <w:r>
                      <w:rPr>
                        <w:rFonts w:ascii="Gungsuh" w:eastAsia="Gungsuh" w:hAnsi="Gungsuh" w:cs="Gungsuh"/>
                        <w:sz w:val="28"/>
                        <w:szCs w:val="28"/>
                      </w:rPr>
                      <w:t>：起初它只有房间大小，而在不断扩建之下，如今已是如此规模的宫殿⋯</w:t>
                    </w:r>
                  </w:sdtContent>
                </w:sdt>
              </w:p>
              <w:p w14:paraId="30DECE2A" w14:textId="77777777" w:rsidR="009B1873" w:rsidRDefault="00000000">
                <w:pPr>
                  <w:spacing w:after="200" w:line="360" w:lineRule="auto"/>
                  <w:rPr>
                    <w:rFonts w:ascii="Times New Roman" w:eastAsia="Times New Roman" w:hAnsi="Times New Roman" w:cs="Times New Roman"/>
                    <w:sz w:val="28"/>
                    <w:szCs w:val="28"/>
                  </w:rPr>
                </w:pPr>
                <w:sdt>
                  <w:sdtPr>
                    <w:tag w:val="goog_rdk_68"/>
                    <w:id w:val="77948233"/>
                  </w:sdtPr>
                  <w:sdtContent>
                    <w:r>
                      <w:rPr>
                        <w:rFonts w:ascii="Gungsuh" w:eastAsia="Gungsuh" w:hAnsi="Gungsuh" w:cs="Gungsuh"/>
                        <w:b/>
                        <w:sz w:val="28"/>
                        <w:szCs w:val="28"/>
                      </w:rPr>
                      <w:t>萍姥姥</w:t>
                    </w:r>
                  </w:sdtContent>
                </w:sdt>
                <w:sdt>
                  <w:sdtPr>
                    <w:tag w:val="goog_rdk_69"/>
                    <w:id w:val="-409544056"/>
                  </w:sdtPr>
                  <w:sdtContent>
                    <w:r>
                      <w:rPr>
                        <w:rFonts w:ascii="Gungsuh" w:eastAsia="Gungsuh" w:hAnsi="Gungsuh" w:cs="Gungsuh"/>
                        <w:sz w:val="28"/>
                        <w:szCs w:val="28"/>
                      </w:rPr>
                      <w:t>：这是她作为商人、作为七星的精神支柱，亦是她本人一生的写照。为璃月而毁，于她意义重大。我想，如此程度的合作和牺牲，起码可以换来一句赞赏。</w:t>
                    </w:r>
                  </w:sdtContent>
                </w:sdt>
              </w:p>
              <w:p w14:paraId="6E97ED15" w14:textId="77777777" w:rsidR="009B1873" w:rsidRDefault="00000000">
                <w:pPr>
                  <w:spacing w:after="200" w:line="360" w:lineRule="auto"/>
                  <w:rPr>
                    <w:rFonts w:ascii="Times New Roman" w:eastAsia="Times New Roman" w:hAnsi="Times New Roman" w:cs="Times New Roman"/>
                    <w:sz w:val="28"/>
                    <w:szCs w:val="28"/>
                  </w:rPr>
                </w:pPr>
                <w:sdt>
                  <w:sdtPr>
                    <w:tag w:val="goog_rdk_70"/>
                    <w:id w:val="167534286"/>
                  </w:sdtPr>
                  <w:sdtContent>
                    <w:r>
                      <w:rPr>
                        <w:rFonts w:ascii="Gungsuh" w:eastAsia="Gungsuh" w:hAnsi="Gungsuh" w:cs="Gungsuh"/>
                        <w:b/>
                        <w:sz w:val="28"/>
                        <w:szCs w:val="28"/>
                      </w:rPr>
                      <w:t>凝光</w:t>
                    </w:r>
                  </w:sdtContent>
                </w:sdt>
                <w:sdt>
                  <w:sdtPr>
                    <w:tag w:val="goog_rdk_71"/>
                    <w:id w:val="1311138568"/>
                  </w:sdtPr>
                  <w:sdtContent>
                    <w:r>
                      <w:rPr>
                        <w:rFonts w:ascii="Gungsuh" w:eastAsia="Gungsuh" w:hAnsi="Gungsuh" w:cs="Gungsuh"/>
                        <w:sz w:val="28"/>
                        <w:szCs w:val="28"/>
                      </w:rPr>
                      <w:t>：不，这时应该要说「起码可以当做谈判的一枚筹码」，才更合我的心意。</w:t>
                    </w:r>
                  </w:sdtContent>
                </w:sdt>
              </w:p>
              <w:p w14:paraId="556F37F0" w14:textId="77777777" w:rsidR="009B1873" w:rsidRDefault="00000000">
                <w:pPr>
                  <w:spacing w:after="2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sdt>
                  <w:sdtPr>
                    <w:tag w:val="goog_rdk_72"/>
                    <w:id w:val="-1808767542"/>
                  </w:sdtPr>
                  <w:sdtContent>
                    <w:r>
                      <w:rPr>
                        <w:rFonts w:ascii="Gungsuh" w:eastAsia="Gungsuh" w:hAnsi="Gungsuh" w:cs="Gungsuh"/>
                        <w:b/>
                        <w:sz w:val="28"/>
                        <w:szCs w:val="28"/>
                      </w:rPr>
                      <w:t>萍姥姥</w:t>
                    </w:r>
                  </w:sdtContent>
                </w:sdt>
                <w:sdt>
                  <w:sdtPr>
                    <w:tag w:val="goog_rdk_73"/>
                    <w:id w:val="1074312364"/>
                  </w:sdtPr>
                  <w:sdtContent>
                    <w:r>
                      <w:rPr>
                        <w:rFonts w:ascii="Gungsuh" w:eastAsia="Gungsuh" w:hAnsi="Gungsuh" w:cs="Gungsuh"/>
                        <w:sz w:val="28"/>
                        <w:szCs w:val="28"/>
                      </w:rPr>
                      <w:t>：⋯哈。</w:t>
                    </w:r>
                  </w:sdtContent>
                </w:sdt>
              </w:p>
              <w:p w14:paraId="26C1CF07"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p>
            </w:tc>
          </w:tr>
        </w:tbl>
      </w:sdtContent>
    </w:sdt>
    <w:p w14:paraId="6ED874FE" w14:textId="77777777" w:rsidR="009B1873"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(Пояснення щодо імен </w:t>
      </w:r>
      <w:proofErr w:type="spellStart"/>
      <w:r>
        <w:rPr>
          <w:rFonts w:ascii="Times New Roman" w:eastAsia="Times New Roman" w:hAnsi="Times New Roman" w:cs="Times New Roman"/>
          <w:sz w:val="28"/>
          <w:szCs w:val="28"/>
        </w:rPr>
        <w:t>萍姥姥</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Píng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lǎolao</w:t>
      </w:r>
      <w:proofErr w:type="spellEnd"/>
      <w:r>
        <w:rPr>
          <w:rFonts w:ascii="Times New Roman" w:eastAsia="Times New Roman" w:hAnsi="Times New Roman" w:cs="Times New Roman"/>
          <w:sz w:val="28"/>
          <w:szCs w:val="28"/>
        </w:rPr>
        <w:t xml:space="preserve">) — Бабуся </w:t>
      </w:r>
      <w:proofErr w:type="spellStart"/>
      <w:r>
        <w:rPr>
          <w:rFonts w:ascii="Times New Roman" w:eastAsia="Times New Roman" w:hAnsi="Times New Roman" w:cs="Times New Roman"/>
          <w:sz w:val="28"/>
          <w:szCs w:val="28"/>
        </w:rPr>
        <w:t>Пін</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凝光</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Níngguāng</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Нінґуан</w:t>
      </w:r>
      <w:proofErr w:type="spellEnd"/>
      <w:r>
        <w:rPr>
          <w:rFonts w:ascii="Times New Roman" w:eastAsia="Times New Roman" w:hAnsi="Times New Roman" w:cs="Times New Roman"/>
          <w:sz w:val="28"/>
          <w:szCs w:val="28"/>
        </w:rPr>
        <w:t xml:space="preserve"> згадується в Таблиці 2. </w:t>
      </w:r>
      <w:proofErr w:type="spellStart"/>
      <w:r>
        <w:rPr>
          <w:rFonts w:ascii="Times New Roman" w:eastAsia="Times New Roman" w:hAnsi="Times New Roman" w:cs="Times New Roman"/>
          <w:sz w:val="28"/>
          <w:szCs w:val="28"/>
        </w:rPr>
        <w:t>群玉阁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Qúnyù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gé</w:t>
      </w:r>
      <w:proofErr w:type="spellEnd"/>
      <w:r>
        <w:rPr>
          <w:rFonts w:ascii="Times New Roman" w:eastAsia="Times New Roman" w:hAnsi="Times New Roman" w:cs="Times New Roman"/>
          <w:sz w:val="28"/>
          <w:szCs w:val="28"/>
        </w:rPr>
        <w:t xml:space="preserve">) — перекладено як Нефритовий павільйон з використанням методу образно-метафоричного адаптаційного перекладу. Назва не просто описова, а має символізм чистоти, витонченості й багатства, властивого стилю </w:t>
      </w:r>
      <w:proofErr w:type="spellStart"/>
      <w:r>
        <w:rPr>
          <w:rFonts w:ascii="Times New Roman" w:eastAsia="Times New Roman" w:hAnsi="Times New Roman" w:cs="Times New Roman"/>
          <w:sz w:val="28"/>
          <w:szCs w:val="28"/>
        </w:rPr>
        <w:t>Нінґуан</w:t>
      </w:r>
      <w:proofErr w:type="spellEnd"/>
      <w:r>
        <w:rPr>
          <w:rFonts w:ascii="Times New Roman" w:eastAsia="Times New Roman" w:hAnsi="Times New Roman" w:cs="Times New Roman"/>
          <w:sz w:val="28"/>
          <w:szCs w:val="28"/>
        </w:rPr>
        <w:t xml:space="preserve">, також таким чином </w:t>
      </w:r>
      <w:proofErr w:type="spellStart"/>
      <w:r>
        <w:rPr>
          <w:rFonts w:ascii="Times New Roman" w:eastAsia="Times New Roman" w:hAnsi="Times New Roman" w:cs="Times New Roman"/>
          <w:sz w:val="28"/>
          <w:szCs w:val="28"/>
        </w:rPr>
        <w:t>уникається</w:t>
      </w:r>
      <w:proofErr w:type="spellEnd"/>
      <w:r>
        <w:rPr>
          <w:rFonts w:ascii="Times New Roman" w:eastAsia="Times New Roman" w:hAnsi="Times New Roman" w:cs="Times New Roman"/>
          <w:sz w:val="28"/>
          <w:szCs w:val="28"/>
        </w:rPr>
        <w:t xml:space="preserve"> дослівне “Павільйон багатьох </w:t>
      </w:r>
      <w:proofErr w:type="spellStart"/>
      <w:r>
        <w:rPr>
          <w:rFonts w:ascii="Times New Roman" w:eastAsia="Times New Roman" w:hAnsi="Times New Roman" w:cs="Times New Roman"/>
          <w:sz w:val="28"/>
          <w:szCs w:val="28"/>
        </w:rPr>
        <w:t>жадеитів</w:t>
      </w:r>
      <w:proofErr w:type="spellEnd"/>
      <w:r>
        <w:rPr>
          <w:rFonts w:ascii="Times New Roman" w:eastAsia="Times New Roman" w:hAnsi="Times New Roman" w:cs="Times New Roman"/>
          <w:sz w:val="28"/>
          <w:szCs w:val="28"/>
        </w:rPr>
        <w:t xml:space="preserve">”, що звучало б </w:t>
      </w:r>
      <w:proofErr w:type="spellStart"/>
      <w:r>
        <w:rPr>
          <w:rFonts w:ascii="Times New Roman" w:eastAsia="Times New Roman" w:hAnsi="Times New Roman" w:cs="Times New Roman"/>
          <w:sz w:val="28"/>
          <w:szCs w:val="28"/>
        </w:rPr>
        <w:t>неприродно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七星</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Qīxīng</w:t>
      </w:r>
      <w:proofErr w:type="spellEnd"/>
      <w:r>
        <w:rPr>
          <w:rFonts w:ascii="Times New Roman" w:eastAsia="Times New Roman" w:hAnsi="Times New Roman" w:cs="Times New Roman"/>
          <w:sz w:val="28"/>
          <w:szCs w:val="28"/>
        </w:rPr>
        <w:t xml:space="preserve">) — перекладено як Сім Зірок, що є адміністративною елітою </w:t>
      </w:r>
      <w:proofErr w:type="spellStart"/>
      <w:r>
        <w:rPr>
          <w:rFonts w:ascii="Times New Roman" w:eastAsia="Times New Roman" w:hAnsi="Times New Roman" w:cs="Times New Roman"/>
          <w:sz w:val="28"/>
          <w:szCs w:val="28"/>
        </w:rPr>
        <w:t>Ліюе</w:t>
      </w:r>
      <w:proofErr w:type="spellEnd"/>
      <w:r>
        <w:rPr>
          <w:rFonts w:ascii="Times New Roman" w:eastAsia="Times New Roman" w:hAnsi="Times New Roman" w:cs="Times New Roman"/>
          <w:sz w:val="28"/>
          <w:szCs w:val="28"/>
        </w:rPr>
        <w:t xml:space="preserve">. Використано калькований переклад, проте він також передає зміст і водночас зберігає міфологічний контекст. </w:t>
      </w:r>
      <w:proofErr w:type="spellStart"/>
      <w:r>
        <w:rPr>
          <w:rFonts w:ascii="Times New Roman" w:eastAsia="Times New Roman" w:hAnsi="Times New Roman" w:cs="Times New Roman"/>
          <w:sz w:val="28"/>
          <w:szCs w:val="28"/>
        </w:rPr>
        <w:t>精神支柱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jīngshén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zhīzhù</w:t>
      </w:r>
      <w:proofErr w:type="spellEnd"/>
      <w:r>
        <w:rPr>
          <w:rFonts w:ascii="Times New Roman" w:eastAsia="Times New Roman" w:hAnsi="Times New Roman" w:cs="Times New Roman"/>
          <w:sz w:val="28"/>
          <w:szCs w:val="28"/>
        </w:rPr>
        <w:t>) — адаптовано як моральна опора, а не «духовний стовп», щоб краще звучало в українському мовленні.</w:t>
      </w:r>
    </w:p>
    <w:sdt>
      <w:sdtPr>
        <w:tag w:val="goog_rdk_85"/>
        <w:id w:val="1759022385"/>
        <w:lock w:val="contentLocked"/>
      </w:sdtPr>
      <w:sdtContent>
        <w:tbl>
          <w:tblPr>
            <w:tblStyle w:val="aff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9B1873" w14:paraId="42A0B981" w14:textId="77777777">
            <w:tc>
              <w:tcPr>
                <w:tcW w:w="4514" w:type="dxa"/>
                <w:shd w:val="clear" w:color="auto" w:fill="auto"/>
                <w:tcMar>
                  <w:top w:w="100" w:type="dxa"/>
                  <w:left w:w="100" w:type="dxa"/>
                  <w:bottom w:w="100" w:type="dxa"/>
                  <w:right w:w="100" w:type="dxa"/>
                </w:tcMar>
              </w:tcPr>
              <w:p w14:paraId="010D37ED"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Переклад</w:t>
                </w:r>
              </w:p>
            </w:tc>
            <w:tc>
              <w:tcPr>
                <w:tcW w:w="4515" w:type="dxa"/>
                <w:shd w:val="clear" w:color="auto" w:fill="auto"/>
                <w:tcMar>
                  <w:top w:w="100" w:type="dxa"/>
                  <w:left w:w="100" w:type="dxa"/>
                  <w:bottom w:w="100" w:type="dxa"/>
                  <w:right w:w="100" w:type="dxa"/>
                </w:tcMar>
              </w:tcPr>
              <w:p w14:paraId="7327381E"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Оригінал</w:t>
                </w:r>
              </w:p>
            </w:tc>
          </w:tr>
          <w:tr w:rsidR="009B1873" w14:paraId="31A3DC9E" w14:textId="77777777">
            <w:tc>
              <w:tcPr>
                <w:tcW w:w="4514" w:type="dxa"/>
                <w:shd w:val="clear" w:color="auto" w:fill="auto"/>
                <w:tcMar>
                  <w:top w:w="100" w:type="dxa"/>
                  <w:left w:w="100" w:type="dxa"/>
                  <w:bottom w:w="100" w:type="dxa"/>
                  <w:right w:w="100" w:type="dxa"/>
                </w:tcMar>
              </w:tcPr>
              <w:p w14:paraId="2AF970BE"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Нінґуан</w:t>
                </w:r>
                <w:r>
                  <w:rPr>
                    <w:rFonts w:ascii="Times New Roman" w:eastAsia="Times New Roman" w:hAnsi="Times New Roman" w:cs="Times New Roman"/>
                    <w:sz w:val="28"/>
                    <w:szCs w:val="28"/>
                  </w:rPr>
                  <w:t>: Я дуже вдячна Вам, бабусю Пін, що Ви готові сказати кілька слів від мого імені. Насправді ж, всі ми тут розуміємо причину нашого з вами зібрання… Проте, вибачте, ми не можемо піти на поступки.</w:t>
                </w:r>
              </w:p>
              <w:p w14:paraId="3E66EB8F" w14:textId="77777777" w:rsidR="009B1873" w:rsidRDefault="009B1873">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p>
              <w:p w14:paraId="0D67B22E"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Хранитель Місяця та Світла</w:t>
                </w:r>
                <w:r>
                  <w:rPr>
                    <w:rFonts w:ascii="Times New Roman" w:eastAsia="Times New Roman" w:hAnsi="Times New Roman" w:cs="Times New Roman"/>
                    <w:sz w:val="28"/>
                    <w:szCs w:val="28"/>
                  </w:rPr>
                  <w:t>: О?</w:t>
                </w:r>
              </w:p>
              <w:p w14:paraId="5E2B5165" w14:textId="77777777" w:rsidR="009B1873" w:rsidRDefault="009B1873">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p>
              <w:p w14:paraId="3EDE82DB"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Нінґуан</w:t>
                </w:r>
                <w:r>
                  <w:rPr>
                    <w:rFonts w:ascii="Times New Roman" w:eastAsia="Times New Roman" w:hAnsi="Times New Roman" w:cs="Times New Roman"/>
                    <w:sz w:val="28"/>
                    <w:szCs w:val="28"/>
                  </w:rPr>
                  <w:t>: Три тисячі сімсот років... Згідно з записами, всі ви, адепти, підписали Контракт з Гео Архонтом для охорони Ліюе вже понад три тисячі сімсот років.</w:t>
                </w:r>
              </w:p>
              <w:p w14:paraId="794EEC5D" w14:textId="77777777" w:rsidR="009B1873" w:rsidRDefault="009B1873">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p>
              <w:p w14:paraId="63CE9FB3"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Нінґуан</w:t>
                </w:r>
                <w:r>
                  <w:rPr>
                    <w:rFonts w:ascii="Times New Roman" w:eastAsia="Times New Roman" w:hAnsi="Times New Roman" w:cs="Times New Roman"/>
                    <w:sz w:val="28"/>
                    <w:szCs w:val="28"/>
                  </w:rPr>
                  <w:t>: І до сьогодні, гори та земля Ліюе залишаються непохитними, їхня луна звучить  так само, як і багато років тому — це дивовижне досягнення.</w:t>
                </w:r>
              </w:p>
              <w:p w14:paraId="08D16FDF" w14:textId="77777777" w:rsidR="009B1873" w:rsidRDefault="009B1873">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p>
              <w:p w14:paraId="65BD6951"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Нінґуан</w:t>
                </w:r>
                <w:r>
                  <w:rPr>
                    <w:rFonts w:ascii="Times New Roman" w:eastAsia="Times New Roman" w:hAnsi="Times New Roman" w:cs="Times New Roman"/>
                    <w:sz w:val="28"/>
                    <w:szCs w:val="28"/>
                  </w:rPr>
                  <w:t>: Але це не означає, що Ліюе зараз таке саме, як і три тисячі сімсот років тому.</w:t>
                </w:r>
              </w:p>
            </w:tc>
            <w:tc>
              <w:tcPr>
                <w:tcW w:w="4515" w:type="dxa"/>
                <w:shd w:val="clear" w:color="auto" w:fill="auto"/>
                <w:tcMar>
                  <w:top w:w="100" w:type="dxa"/>
                  <w:left w:w="100" w:type="dxa"/>
                  <w:bottom w:w="100" w:type="dxa"/>
                  <w:right w:w="100" w:type="dxa"/>
                </w:tcMar>
              </w:tcPr>
              <w:p w14:paraId="2E7E482E" w14:textId="77777777" w:rsidR="009B1873" w:rsidRDefault="00000000">
                <w:pPr>
                  <w:spacing w:after="2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sdt>
                  <w:sdtPr>
                    <w:tag w:val="goog_rdk_75"/>
                    <w:id w:val="-965192352"/>
                  </w:sdtPr>
                  <w:sdtContent>
                    <w:r>
                      <w:rPr>
                        <w:rFonts w:ascii="Gungsuh" w:eastAsia="Gungsuh" w:hAnsi="Gungsuh" w:cs="Gungsuh"/>
                        <w:b/>
                        <w:sz w:val="28"/>
                        <w:szCs w:val="28"/>
                      </w:rPr>
                      <w:t>凝光</w:t>
                    </w:r>
                  </w:sdtContent>
                </w:sdt>
                <w:sdt>
                  <w:sdtPr>
                    <w:tag w:val="goog_rdk_76"/>
                    <w:id w:val="-1454477160"/>
                  </w:sdtPr>
                  <w:sdtContent>
                    <w:r>
                      <w:rPr>
                        <w:rFonts w:ascii="Gungsuh" w:eastAsia="Gungsuh" w:hAnsi="Gungsuh" w:cs="Gungsuh"/>
                        <w:sz w:val="28"/>
                        <w:szCs w:val="28"/>
                      </w:rPr>
                      <w:t>：多谢这位仙家，愿意替我分说两句。其实诸位仙人今天的来意，我们都很清楚…但也恕我们无法让步。</w:t>
                    </w:r>
                  </w:sdtContent>
                </w:sdt>
              </w:p>
              <w:p w14:paraId="3DA3DAF0" w14:textId="77777777" w:rsidR="009B1873" w:rsidRDefault="00000000">
                <w:pPr>
                  <w:spacing w:after="200" w:line="360" w:lineRule="auto"/>
                  <w:rPr>
                    <w:rFonts w:ascii="Times New Roman" w:eastAsia="Times New Roman" w:hAnsi="Times New Roman" w:cs="Times New Roman"/>
                    <w:sz w:val="28"/>
                    <w:szCs w:val="28"/>
                  </w:rPr>
                </w:pPr>
                <w:sdt>
                  <w:sdtPr>
                    <w:tag w:val="goog_rdk_77"/>
                    <w:id w:val="-650446622"/>
                  </w:sdtPr>
                  <w:sdtContent>
                    <w:r>
                      <w:rPr>
                        <w:rFonts w:ascii="Gungsuh" w:eastAsia="Gungsuh" w:hAnsi="Gungsuh" w:cs="Gungsuh"/>
                        <w:b/>
                        <w:sz w:val="28"/>
                        <w:szCs w:val="28"/>
                      </w:rPr>
                      <w:t>削月筑阳真君</w:t>
                    </w:r>
                  </w:sdtContent>
                </w:sdt>
                <w:sdt>
                  <w:sdtPr>
                    <w:tag w:val="goog_rdk_78"/>
                    <w:id w:val="1743525537"/>
                  </w:sdtPr>
                  <w:sdtContent>
                    <w:r>
                      <w:rPr>
                        <w:rFonts w:ascii="Gungsuh" w:eastAsia="Gungsuh" w:hAnsi="Gungsuh" w:cs="Gungsuh"/>
                        <w:sz w:val="28"/>
                        <w:szCs w:val="28"/>
                      </w:rPr>
                      <w:t>：哦？</w:t>
                    </w:r>
                  </w:sdtContent>
                </w:sdt>
              </w:p>
              <w:p w14:paraId="5212F4F0" w14:textId="77777777" w:rsidR="009B1873" w:rsidRDefault="00000000">
                <w:pPr>
                  <w:spacing w:after="200" w:line="360" w:lineRule="auto"/>
                  <w:rPr>
                    <w:rFonts w:ascii="Times New Roman" w:eastAsia="Times New Roman" w:hAnsi="Times New Roman" w:cs="Times New Roman"/>
                    <w:sz w:val="28"/>
                    <w:szCs w:val="28"/>
                  </w:rPr>
                </w:pPr>
                <w:sdt>
                  <w:sdtPr>
                    <w:tag w:val="goog_rdk_79"/>
                    <w:id w:val="1830708334"/>
                  </w:sdtPr>
                  <w:sdtContent>
                    <w:r>
                      <w:rPr>
                        <w:rFonts w:ascii="Arial Unicode MS" w:eastAsia="Arial Unicode MS" w:hAnsi="Arial Unicode MS" w:cs="Arial Unicode MS"/>
                        <w:b/>
                        <w:sz w:val="28"/>
                        <w:szCs w:val="28"/>
                      </w:rPr>
                      <w:t>﻿凝光</w:t>
                    </w:r>
                  </w:sdtContent>
                </w:sdt>
                <w:sdt>
                  <w:sdtPr>
                    <w:tag w:val="goog_rdk_80"/>
                    <w:id w:val="386156840"/>
                  </w:sdtPr>
                  <w:sdtContent>
                    <w:r>
                      <w:rPr>
                        <w:rFonts w:ascii="Gungsuh" w:eastAsia="Gungsuh" w:hAnsi="Gungsuh" w:cs="Gungsuh"/>
                        <w:sz w:val="28"/>
                        <w:szCs w:val="28"/>
                      </w:rPr>
                      <w:t>：三千七百年⋯据记载，诸位仙家与帝君签订「契约」守护璃月，已逾三千七百年。</w:t>
                    </w:r>
                  </w:sdtContent>
                </w:sdt>
              </w:p>
              <w:p w14:paraId="3C4B8D87" w14:textId="77777777" w:rsidR="009B1873" w:rsidRDefault="00000000">
                <w:pPr>
                  <w:spacing w:after="200" w:line="360" w:lineRule="auto"/>
                  <w:rPr>
                    <w:rFonts w:ascii="Times New Roman" w:eastAsia="Times New Roman" w:hAnsi="Times New Roman" w:cs="Times New Roman"/>
                    <w:sz w:val="28"/>
                    <w:szCs w:val="28"/>
                  </w:rPr>
                </w:pPr>
                <w:sdt>
                  <w:sdtPr>
                    <w:tag w:val="goog_rdk_81"/>
                    <w:id w:val="-357354444"/>
                  </w:sdtPr>
                  <w:sdtContent>
                    <w:r>
                      <w:rPr>
                        <w:rFonts w:ascii="Gungsuh" w:eastAsia="Gungsuh" w:hAnsi="Gungsuh" w:cs="Gungsuh"/>
                        <w:b/>
                        <w:sz w:val="28"/>
                        <w:szCs w:val="28"/>
                      </w:rPr>
                      <w:t>凝光</w:t>
                    </w:r>
                  </w:sdtContent>
                </w:sdt>
                <w:sdt>
                  <w:sdtPr>
                    <w:tag w:val="goog_rdk_82"/>
                    <w:id w:val="126445763"/>
                  </w:sdtPr>
                  <w:sdtContent>
                    <w:r>
                      <w:rPr>
                        <w:rFonts w:ascii="Gungsuh" w:eastAsia="Gungsuh" w:hAnsi="Gungsuh" w:cs="Gungsuh"/>
                        <w:sz w:val="28"/>
                        <w:szCs w:val="28"/>
                      </w:rPr>
                      <w:t>：直至如今，璃月的山水土地一如響石般稳固，同于年前别无三致，这是令人赞叹的伟业。</w:t>
                    </w:r>
                  </w:sdtContent>
                </w:sdt>
              </w:p>
              <w:p w14:paraId="398154ED" w14:textId="77777777" w:rsidR="009B1873" w:rsidRDefault="00000000">
                <w:pPr>
                  <w:spacing w:after="2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sdt>
                  <w:sdtPr>
                    <w:tag w:val="goog_rdk_83"/>
                    <w:id w:val="1445812869"/>
                  </w:sdtPr>
                  <w:sdtContent>
                    <w:r>
                      <w:rPr>
                        <w:rFonts w:ascii="Gungsuh" w:eastAsia="Gungsuh" w:hAnsi="Gungsuh" w:cs="Gungsuh"/>
                        <w:b/>
                        <w:sz w:val="28"/>
                        <w:szCs w:val="28"/>
                      </w:rPr>
                      <w:t>凝光</w:t>
                    </w:r>
                  </w:sdtContent>
                </w:sdt>
                <w:sdt>
                  <w:sdtPr>
                    <w:tag w:val="goog_rdk_84"/>
                    <w:id w:val="-141426407"/>
                  </w:sdtPr>
                  <w:sdtContent>
                    <w:r>
                      <w:rPr>
                        <w:rFonts w:ascii="Gungsuh" w:eastAsia="Gungsuh" w:hAnsi="Gungsuh" w:cs="Gungsuh"/>
                        <w:sz w:val="28"/>
                        <w:szCs w:val="28"/>
                      </w:rPr>
                      <w:t>：可这并不代表，璃月还是三于七百年前的璃月。</w:t>
                    </w:r>
                  </w:sdtContent>
                </w:sdt>
              </w:p>
            </w:tc>
          </w:tr>
        </w:tbl>
      </w:sdtContent>
    </w:sdt>
    <w:p w14:paraId="76536F0A" w14:textId="39E2A2DF" w:rsidR="009B1873" w:rsidRDefault="00000000">
      <w:pPr>
        <w:spacing w:line="360" w:lineRule="auto"/>
        <w:ind w:firstLine="709"/>
        <w:jc w:val="both"/>
        <w:rPr>
          <w:rFonts w:ascii="Times New Roman" w:eastAsia="Times New Roman" w:hAnsi="Times New Roman" w:cs="Times New Roman"/>
          <w:sz w:val="28"/>
          <w:szCs w:val="28"/>
        </w:rPr>
      </w:pPr>
      <w:r w:rsidRPr="007A227D">
        <w:rPr>
          <w:rFonts w:ascii="Times New Roman" w:eastAsia="Gungsuh" w:hAnsi="Times New Roman" w:cs="Times New Roman"/>
          <w:sz w:val="28"/>
          <w:szCs w:val="28"/>
        </w:rPr>
        <w:lastRenderedPageBreak/>
        <w:t xml:space="preserve">(В першій репліці було додано ім’я бабусі </w:t>
      </w:r>
      <w:proofErr w:type="spellStart"/>
      <w:r w:rsidRPr="007A227D">
        <w:rPr>
          <w:rFonts w:ascii="Times New Roman" w:eastAsia="Gungsuh" w:hAnsi="Times New Roman" w:cs="Times New Roman"/>
          <w:sz w:val="28"/>
          <w:szCs w:val="28"/>
        </w:rPr>
        <w:t>Пін</w:t>
      </w:r>
      <w:proofErr w:type="spellEnd"/>
      <w:r w:rsidRPr="007A227D">
        <w:rPr>
          <w:rFonts w:ascii="Times New Roman" w:eastAsia="Gungsuh" w:hAnsi="Times New Roman" w:cs="Times New Roman"/>
          <w:sz w:val="28"/>
          <w:szCs w:val="28"/>
        </w:rPr>
        <w:t xml:space="preserve"> задля уточнення про кого йдеться, до кого звертається </w:t>
      </w:r>
      <w:proofErr w:type="spellStart"/>
      <w:r w:rsidRPr="007A227D">
        <w:rPr>
          <w:rFonts w:ascii="Times New Roman" w:eastAsia="Gungsuh" w:hAnsi="Times New Roman" w:cs="Times New Roman"/>
          <w:sz w:val="28"/>
          <w:szCs w:val="28"/>
        </w:rPr>
        <w:t>персонажка</w:t>
      </w:r>
      <w:proofErr w:type="spellEnd"/>
      <w:r w:rsidRPr="007A227D">
        <w:rPr>
          <w:rFonts w:ascii="Times New Roman" w:eastAsia="Gungsuh" w:hAnsi="Times New Roman" w:cs="Times New Roman"/>
          <w:sz w:val="28"/>
          <w:szCs w:val="28"/>
        </w:rPr>
        <w:t xml:space="preserve">-мовець, замість загального слова “адепт”, що малось на увазі в оригіналі. “Згідно з записами, всі ви, адепти, підписали Контракт з </w:t>
      </w:r>
      <w:proofErr w:type="spellStart"/>
      <w:r w:rsidRPr="007A227D">
        <w:rPr>
          <w:rFonts w:ascii="Times New Roman" w:eastAsia="Gungsuh" w:hAnsi="Times New Roman" w:cs="Times New Roman"/>
          <w:sz w:val="28"/>
          <w:szCs w:val="28"/>
        </w:rPr>
        <w:t>Гео</w:t>
      </w:r>
      <w:proofErr w:type="spellEnd"/>
      <w:r w:rsidRPr="007A227D">
        <w:rPr>
          <w:rFonts w:ascii="Times New Roman" w:eastAsia="Gungsuh" w:hAnsi="Times New Roman" w:cs="Times New Roman"/>
          <w:sz w:val="28"/>
          <w:szCs w:val="28"/>
        </w:rPr>
        <w:t xml:space="preserve"> Архонтом…” — використаний уточнювальний метод, адже в оригіналі згадується лише </w:t>
      </w:r>
      <w:r w:rsidRPr="007A227D">
        <w:rPr>
          <w:rFonts w:ascii="SimSun" w:eastAsia="SimSun" w:hAnsi="SimSun" w:cs="SimSun" w:hint="eastAsia"/>
          <w:sz w:val="28"/>
          <w:szCs w:val="28"/>
        </w:rPr>
        <w:t>帝君</w:t>
      </w:r>
      <w:r w:rsidRPr="007A227D">
        <w:rPr>
          <w:rFonts w:ascii="Times New Roman" w:eastAsia="Gungsuh" w:hAnsi="Times New Roman" w:cs="Times New Roman"/>
          <w:sz w:val="28"/>
          <w:szCs w:val="28"/>
        </w:rPr>
        <w:t>(</w:t>
      </w:r>
      <w:proofErr w:type="spellStart"/>
      <w:r w:rsidRPr="007A227D">
        <w:rPr>
          <w:rFonts w:ascii="Times New Roman" w:eastAsia="Times New Roman" w:hAnsi="Times New Roman" w:cs="Times New Roman"/>
          <w:sz w:val="28"/>
          <w:szCs w:val="28"/>
        </w:rPr>
        <w:t>dìjūn</w:t>
      </w:r>
      <w:proofErr w:type="spellEnd"/>
      <w:r w:rsidRPr="007A227D">
        <w:rPr>
          <w:rFonts w:ascii="Times New Roman" w:eastAsia="Times New Roman" w:hAnsi="Times New Roman" w:cs="Times New Roman"/>
          <w:sz w:val="28"/>
          <w:szCs w:val="28"/>
        </w:rPr>
        <w:t xml:space="preserve">) — бог, проте в перекладі замінено на </w:t>
      </w:r>
      <w:proofErr w:type="spellStart"/>
      <w:r w:rsidRPr="007A227D">
        <w:rPr>
          <w:rFonts w:ascii="Times New Roman" w:eastAsia="Times New Roman" w:hAnsi="Times New Roman" w:cs="Times New Roman"/>
          <w:sz w:val="28"/>
          <w:szCs w:val="28"/>
        </w:rPr>
        <w:t>Гео</w:t>
      </w:r>
      <w:proofErr w:type="spellEnd"/>
      <w:r w:rsidRPr="007A227D">
        <w:rPr>
          <w:rFonts w:ascii="Times New Roman" w:eastAsia="Times New Roman" w:hAnsi="Times New Roman" w:cs="Times New Roman"/>
          <w:sz w:val="28"/>
          <w:szCs w:val="28"/>
        </w:rPr>
        <w:t xml:space="preserve"> Архонта, щоб україномовні</w:t>
      </w:r>
      <w:r>
        <w:rPr>
          <w:rFonts w:ascii="Times New Roman" w:eastAsia="Times New Roman" w:hAnsi="Times New Roman" w:cs="Times New Roman"/>
          <w:sz w:val="28"/>
          <w:szCs w:val="28"/>
        </w:rPr>
        <w:t xml:space="preserve"> гравці ліпше розуміли сюжетні зв’язки персонажів. Також що слово “адепт”, що “Архонт” є знову ж таки офіційно затвердженими для локалізації елементами. “І до сьогодні, гори та земля </w:t>
      </w:r>
      <w:proofErr w:type="spellStart"/>
      <w:r>
        <w:rPr>
          <w:rFonts w:ascii="Times New Roman" w:eastAsia="Times New Roman" w:hAnsi="Times New Roman" w:cs="Times New Roman"/>
          <w:sz w:val="28"/>
          <w:szCs w:val="28"/>
        </w:rPr>
        <w:t>Ліюе</w:t>
      </w:r>
      <w:proofErr w:type="spellEnd"/>
      <w:r>
        <w:rPr>
          <w:rFonts w:ascii="Times New Roman" w:eastAsia="Times New Roman" w:hAnsi="Times New Roman" w:cs="Times New Roman"/>
          <w:sz w:val="28"/>
          <w:szCs w:val="28"/>
        </w:rPr>
        <w:t xml:space="preserve"> залишаються непохитними, їхня луна звучить  так само…” </w:t>
      </w:r>
      <w:r>
        <w:rPr>
          <w:rFonts w:ascii="SimSun" w:eastAsia="SimSun" w:hAnsi="SimSun" w:cs="SimSun"/>
          <w:sz w:val="28"/>
          <w:szCs w:val="28"/>
        </w:rPr>
        <w:t>— 响石</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xiǎngshí</w:t>
      </w:r>
      <w:proofErr w:type="spellEnd"/>
      <w:r>
        <w:rPr>
          <w:rFonts w:ascii="Times New Roman" w:eastAsia="Times New Roman" w:hAnsi="Times New Roman" w:cs="Times New Roman"/>
          <w:sz w:val="28"/>
          <w:szCs w:val="28"/>
        </w:rPr>
        <w:t>) дослівно перекладається як “звучна гора” або “луна”, тому, щоб зберегти обидва значення та зробити речення максимально милозвучним українською, переклад було адаптовано та розширено.)</w:t>
      </w:r>
    </w:p>
    <w:sdt>
      <w:sdtPr>
        <w:tag w:val="goog_rdk_97"/>
        <w:id w:val="1891074990"/>
        <w:lock w:val="contentLocked"/>
      </w:sdtPr>
      <w:sdtContent>
        <w:tbl>
          <w:tblPr>
            <w:tblStyle w:val="aff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9B1873" w14:paraId="76715840" w14:textId="77777777">
            <w:tc>
              <w:tcPr>
                <w:tcW w:w="4514" w:type="dxa"/>
                <w:shd w:val="clear" w:color="auto" w:fill="auto"/>
                <w:tcMar>
                  <w:top w:w="100" w:type="dxa"/>
                  <w:left w:w="100" w:type="dxa"/>
                  <w:bottom w:w="100" w:type="dxa"/>
                  <w:right w:w="100" w:type="dxa"/>
                </w:tcMar>
              </w:tcPr>
              <w:p w14:paraId="79D7C412"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Переклад</w:t>
                </w:r>
              </w:p>
            </w:tc>
            <w:tc>
              <w:tcPr>
                <w:tcW w:w="4515" w:type="dxa"/>
                <w:shd w:val="clear" w:color="auto" w:fill="auto"/>
                <w:tcMar>
                  <w:top w:w="100" w:type="dxa"/>
                  <w:left w:w="100" w:type="dxa"/>
                  <w:bottom w:w="100" w:type="dxa"/>
                  <w:right w:w="100" w:type="dxa"/>
                </w:tcMar>
              </w:tcPr>
              <w:p w14:paraId="6589E70A"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Оригінал</w:t>
                </w:r>
              </w:p>
            </w:tc>
          </w:tr>
          <w:tr w:rsidR="009B1873" w14:paraId="685B7E58" w14:textId="77777777">
            <w:tc>
              <w:tcPr>
                <w:tcW w:w="4514" w:type="dxa"/>
                <w:shd w:val="clear" w:color="auto" w:fill="auto"/>
                <w:tcMar>
                  <w:top w:w="100" w:type="dxa"/>
                  <w:left w:w="100" w:type="dxa"/>
                  <w:bottom w:w="100" w:type="dxa"/>
                  <w:right w:w="100" w:type="dxa"/>
                </w:tcMar>
              </w:tcPr>
              <w:p w14:paraId="7553857C" w14:textId="77777777" w:rsidR="009B1873" w:rsidRDefault="00000000">
                <w:pPr>
                  <w:widowControl w:val="0"/>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Нінґуан:</w:t>
                </w:r>
                <w:r>
                  <w:rPr>
                    <w:rFonts w:ascii="Times New Roman" w:eastAsia="Times New Roman" w:hAnsi="Times New Roman" w:cs="Times New Roman"/>
                    <w:sz w:val="28"/>
                    <w:szCs w:val="28"/>
                  </w:rPr>
                  <w:t xml:space="preserve"> Будь ласка, не обмежуйте свою охорону лише цією землею — подивіться на це місто, подивіться на кожну людину тут.</w:t>
                </w:r>
              </w:p>
              <w:p w14:paraId="2034D82A" w14:textId="77777777" w:rsidR="009B1873" w:rsidRDefault="00000000">
                <w:pPr>
                  <w:widowControl w:val="0"/>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Хранитель Місяця та Світла:</w:t>
                </w:r>
                <w:r>
                  <w:rPr>
                    <w:rFonts w:ascii="Times New Roman" w:eastAsia="Times New Roman" w:hAnsi="Times New Roman" w:cs="Times New Roman"/>
                    <w:sz w:val="28"/>
                    <w:szCs w:val="28"/>
                  </w:rPr>
                  <w:t xml:space="preserve"> Ти сумніваєшся в нашому способі охорони Ліюе?</w:t>
                </w:r>
              </w:p>
              <w:p w14:paraId="26558F50" w14:textId="77777777" w:rsidR="009B1873" w:rsidRDefault="00000000">
                <w:pPr>
                  <w:widowControl w:val="0"/>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Хранитель Вод і Гір:</w:t>
                </w:r>
                <w:r>
                  <w:rPr>
                    <w:rFonts w:ascii="Times New Roman" w:eastAsia="Times New Roman" w:hAnsi="Times New Roman" w:cs="Times New Roman"/>
                    <w:sz w:val="28"/>
                    <w:szCs w:val="28"/>
                  </w:rPr>
                  <w:t xml:space="preserve"> ...</w:t>
                </w:r>
              </w:p>
              <w:p w14:paraId="3B67B18D" w14:textId="77777777" w:rsidR="009B1873" w:rsidRDefault="00000000">
                <w:pPr>
                  <w:widowControl w:val="0"/>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Нінґуан:</w:t>
                </w:r>
                <w:r>
                  <w:rPr>
                    <w:rFonts w:ascii="Times New Roman" w:eastAsia="Times New Roman" w:hAnsi="Times New Roman" w:cs="Times New Roman"/>
                    <w:sz w:val="28"/>
                    <w:szCs w:val="28"/>
                  </w:rPr>
                  <w:t xml:space="preserve"> Я не маю наміру вас образити, просто сподіваюся, що ви, шановні Вищі, ще раз подумаєте про Ліюе.</w:t>
                </w:r>
              </w:p>
              <w:p w14:paraId="14133EA0" w14:textId="77777777" w:rsidR="009B1873" w:rsidRDefault="00000000">
                <w:pPr>
                  <w:widowControl w:val="0"/>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Хранителька Хмари і Вітру:</w:t>
                </w:r>
                <w:r>
                  <w:rPr>
                    <w:rFonts w:ascii="Times New Roman" w:eastAsia="Times New Roman" w:hAnsi="Times New Roman" w:cs="Times New Roman"/>
                    <w:sz w:val="28"/>
                    <w:szCs w:val="28"/>
                  </w:rPr>
                  <w:t xml:space="preserve"> Ха, навіть звертаєшся до нас як до “Вищих”. Ви, молодь з Семи Зірок, навіть не можете говорити зі мною на рівних.</w:t>
                </w:r>
              </w:p>
            </w:tc>
            <w:tc>
              <w:tcPr>
                <w:tcW w:w="4515" w:type="dxa"/>
                <w:shd w:val="clear" w:color="auto" w:fill="auto"/>
                <w:tcMar>
                  <w:top w:w="100" w:type="dxa"/>
                  <w:left w:w="100" w:type="dxa"/>
                  <w:bottom w:w="100" w:type="dxa"/>
                  <w:right w:w="100" w:type="dxa"/>
                </w:tcMar>
              </w:tcPr>
              <w:p w14:paraId="41562FC8" w14:textId="77777777" w:rsidR="009B1873" w:rsidRDefault="00000000">
                <w:pPr>
                  <w:spacing w:after="200" w:line="360" w:lineRule="auto"/>
                  <w:rPr>
                    <w:rFonts w:ascii="Times New Roman" w:eastAsia="Times New Roman" w:hAnsi="Times New Roman" w:cs="Times New Roman"/>
                    <w:sz w:val="28"/>
                    <w:szCs w:val="28"/>
                  </w:rPr>
                </w:pPr>
                <w:sdt>
                  <w:sdtPr>
                    <w:tag w:val="goog_rdk_87"/>
                    <w:id w:val="197050147"/>
                  </w:sdtPr>
                  <w:sdtContent>
                    <w:r>
                      <w:rPr>
                        <w:rFonts w:ascii="Gungsuh" w:eastAsia="Gungsuh" w:hAnsi="Gungsuh" w:cs="Gungsuh"/>
                        <w:b/>
                        <w:sz w:val="28"/>
                        <w:szCs w:val="28"/>
                      </w:rPr>
                      <w:t>凝光</w:t>
                    </w:r>
                  </w:sdtContent>
                </w:sdt>
                <w:sdt>
                  <w:sdtPr>
                    <w:tag w:val="goog_rdk_88"/>
                    <w:id w:val="50667028"/>
                  </w:sdtPr>
                  <w:sdtContent>
                    <w:r>
                      <w:rPr>
                        <w:rFonts w:ascii="Gungsuh" w:eastAsia="Gungsuh" w:hAnsi="Gungsuh" w:cs="Gungsuh"/>
                        <w:sz w:val="28"/>
                        <w:szCs w:val="28"/>
                      </w:rPr>
                      <w:t>：请不要只把守护的目光投在这片土地上—也请仔细看看这座城市，看看这里的每一个人吧。</w:t>
                    </w:r>
                  </w:sdtContent>
                </w:sdt>
              </w:p>
              <w:p w14:paraId="2273D337" w14:textId="77777777" w:rsidR="009B1873" w:rsidRDefault="00000000">
                <w:pPr>
                  <w:spacing w:after="2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sdt>
                  <w:sdtPr>
                    <w:tag w:val="goog_rdk_89"/>
                    <w:id w:val="826479835"/>
                  </w:sdtPr>
                  <w:sdtContent>
                    <w:r>
                      <w:rPr>
                        <w:rFonts w:ascii="Gungsuh" w:eastAsia="Gungsuh" w:hAnsi="Gungsuh" w:cs="Gungsuh"/>
                        <w:b/>
                        <w:sz w:val="28"/>
                        <w:szCs w:val="28"/>
                      </w:rPr>
                      <w:t>削月筑阳真君</w:t>
                    </w:r>
                  </w:sdtContent>
                </w:sdt>
                <w:sdt>
                  <w:sdtPr>
                    <w:tag w:val="goog_rdk_90"/>
                    <w:id w:val="1448435276"/>
                  </w:sdtPr>
                  <w:sdtContent>
                    <w:r>
                      <w:rPr>
                        <w:rFonts w:ascii="Gungsuh" w:eastAsia="Gungsuh" w:hAnsi="Gungsuh" w:cs="Gungsuh"/>
                        <w:sz w:val="28"/>
                        <w:szCs w:val="28"/>
                      </w:rPr>
                      <w:t>：你是在质疑我们守护璃月的方式？</w:t>
                    </w:r>
                  </w:sdtContent>
                </w:sdt>
              </w:p>
              <w:p w14:paraId="507AAA5D" w14:textId="77777777" w:rsidR="009B1873" w:rsidRDefault="00000000">
                <w:pPr>
                  <w:spacing w:after="200" w:line="360" w:lineRule="auto"/>
                  <w:rPr>
                    <w:rFonts w:ascii="Times New Roman" w:eastAsia="Times New Roman" w:hAnsi="Times New Roman" w:cs="Times New Roman"/>
                    <w:sz w:val="28"/>
                    <w:szCs w:val="28"/>
                  </w:rPr>
                </w:pPr>
                <w:sdt>
                  <w:sdtPr>
                    <w:tag w:val="goog_rdk_91"/>
                    <w:id w:val="-504131890"/>
                  </w:sdtPr>
                  <w:sdtContent>
                    <w:r>
                      <w:rPr>
                        <w:rFonts w:ascii="Gungsuh" w:eastAsia="Gungsuh" w:hAnsi="Gungsuh" w:cs="Gungsuh"/>
                        <w:b/>
                        <w:sz w:val="28"/>
                        <w:szCs w:val="28"/>
                      </w:rPr>
                      <w:t>理水叠山真君</w:t>
                    </w:r>
                  </w:sdtContent>
                </w:sdt>
                <w:sdt>
                  <w:sdtPr>
                    <w:tag w:val="goog_rdk_92"/>
                    <w:id w:val="-604655382"/>
                  </w:sdtPr>
                  <w:sdtContent>
                    <w:r>
                      <w:rPr>
                        <w:rFonts w:ascii="Gungsuh" w:eastAsia="Gungsuh" w:hAnsi="Gungsuh" w:cs="Gungsuh"/>
                        <w:sz w:val="28"/>
                        <w:szCs w:val="28"/>
                      </w:rPr>
                      <w:t>：……</w:t>
                    </w:r>
                  </w:sdtContent>
                </w:sdt>
              </w:p>
              <w:p w14:paraId="0CE69345" w14:textId="77777777" w:rsidR="009B1873" w:rsidRDefault="00000000">
                <w:pPr>
                  <w:spacing w:after="200" w:line="360" w:lineRule="auto"/>
                  <w:rPr>
                    <w:rFonts w:ascii="Times New Roman" w:eastAsia="Times New Roman" w:hAnsi="Times New Roman" w:cs="Times New Roman"/>
                    <w:sz w:val="28"/>
                    <w:szCs w:val="28"/>
                  </w:rPr>
                </w:pPr>
                <w:sdt>
                  <w:sdtPr>
                    <w:tag w:val="goog_rdk_93"/>
                    <w:id w:val="1783452433"/>
                  </w:sdtPr>
                  <w:sdtContent>
                    <w:r>
                      <w:rPr>
                        <w:rFonts w:ascii="Gungsuh" w:eastAsia="Gungsuh" w:hAnsi="Gungsuh" w:cs="Gungsuh"/>
                        <w:b/>
                        <w:sz w:val="28"/>
                        <w:szCs w:val="28"/>
                      </w:rPr>
                      <w:t>凝光</w:t>
                    </w:r>
                  </w:sdtContent>
                </w:sdt>
                <w:sdt>
                  <w:sdtPr>
                    <w:tag w:val="goog_rdk_94"/>
                    <w:id w:val="450668125"/>
                  </w:sdtPr>
                  <w:sdtContent>
                    <w:r>
                      <w:rPr>
                        <w:rFonts w:ascii="Gungsuh" w:eastAsia="Gungsuh" w:hAnsi="Gungsuh" w:cs="Gungsuh"/>
                        <w:sz w:val="28"/>
                        <w:szCs w:val="28"/>
                      </w:rPr>
                      <w:t>：绝无冒犯之意，只是希望各位前辈，能再为璃月考虑一次。</w:t>
                    </w:r>
                  </w:sdtContent>
                </w:sdt>
              </w:p>
              <w:p w14:paraId="04AC7D9C" w14:textId="77777777" w:rsidR="009B1873" w:rsidRDefault="00000000">
                <w:pPr>
                  <w:spacing w:after="200" w:line="360" w:lineRule="auto"/>
                  <w:rPr>
                    <w:rFonts w:ascii="Times New Roman" w:eastAsia="Times New Roman" w:hAnsi="Times New Roman" w:cs="Times New Roman"/>
                    <w:sz w:val="28"/>
                    <w:szCs w:val="28"/>
                  </w:rPr>
                </w:pPr>
                <w:sdt>
                  <w:sdtPr>
                    <w:tag w:val="goog_rdk_95"/>
                    <w:id w:val="-1461413167"/>
                  </w:sdtPr>
                  <w:sdtContent>
                    <w:r>
                      <w:rPr>
                        <w:rFonts w:ascii="Gungsuh" w:eastAsia="Gungsuh" w:hAnsi="Gungsuh" w:cs="Gungsuh"/>
                        <w:b/>
                        <w:sz w:val="28"/>
                        <w:szCs w:val="28"/>
                      </w:rPr>
                      <w:t>留云借风真君</w:t>
                    </w:r>
                  </w:sdtContent>
                </w:sdt>
                <w:sdt>
                  <w:sdtPr>
                    <w:tag w:val="goog_rdk_96"/>
                    <w:id w:val="-1635790771"/>
                  </w:sdtPr>
                  <w:sdtContent>
                    <w:r>
                      <w:rPr>
                        <w:rFonts w:ascii="Gungsuh" w:eastAsia="Gungsuh" w:hAnsi="Gungsuh" w:cs="Gungsuh"/>
                        <w:sz w:val="28"/>
                        <w:szCs w:val="28"/>
                      </w:rPr>
                      <w:t>：呵，居然还以「前辈」相称。你们这些七星后生，在我面前根本论不上「辈分」</w:t>
                    </w:r>
                  </w:sdtContent>
                </w:sdt>
              </w:p>
            </w:tc>
          </w:tr>
        </w:tbl>
      </w:sdtContent>
    </w:sdt>
    <w:p w14:paraId="190AEA69" w14:textId="77777777" w:rsidR="009B1873" w:rsidRDefault="00000000">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理水叠山真君</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Lǐ</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Shuǐ</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Dié</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Shān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Zhēn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Jūn</w:t>
      </w:r>
      <w:proofErr w:type="spellEnd"/>
      <w:r>
        <w:rPr>
          <w:rFonts w:ascii="Times New Roman" w:eastAsia="Times New Roman" w:hAnsi="Times New Roman" w:cs="Times New Roman"/>
          <w:sz w:val="28"/>
          <w:szCs w:val="28"/>
        </w:rPr>
        <w:t xml:space="preserve">) — Хранитель Вод і Гір, перекладено за такою ж логікою, що і схожі титули. </w:t>
      </w:r>
      <w:proofErr w:type="spellStart"/>
      <w:r>
        <w:rPr>
          <w:rFonts w:ascii="Times New Roman" w:eastAsia="Times New Roman" w:hAnsi="Times New Roman" w:cs="Times New Roman"/>
          <w:sz w:val="28"/>
          <w:szCs w:val="28"/>
        </w:rPr>
        <w:t>前辈</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qiánbèi</w:t>
      </w:r>
      <w:proofErr w:type="spellEnd"/>
      <w:r>
        <w:rPr>
          <w:rFonts w:ascii="Times New Roman" w:eastAsia="Times New Roman" w:hAnsi="Times New Roman" w:cs="Times New Roman"/>
          <w:sz w:val="28"/>
          <w:szCs w:val="28"/>
        </w:rPr>
        <w:t>) дослівно перекладається як “старше покоління” або “попередник”, проте в перекладі використано слово “Вищі” від “вищі істоти”, що показує повагу до адептів, про яких йдеться мова, та вказується на їх більшу релігійну та міфологічну значущість).</w:t>
      </w:r>
    </w:p>
    <w:p w14:paraId="52CF7BF6" w14:textId="77777777" w:rsidR="009B1873" w:rsidRDefault="009B1873">
      <w:pPr>
        <w:spacing w:after="200" w:line="360" w:lineRule="auto"/>
        <w:rPr>
          <w:rFonts w:ascii="Times New Roman" w:eastAsia="Times New Roman" w:hAnsi="Times New Roman" w:cs="Times New Roman"/>
          <w:sz w:val="28"/>
          <w:szCs w:val="28"/>
        </w:rPr>
      </w:pPr>
    </w:p>
    <w:sdt>
      <w:sdtPr>
        <w:tag w:val="goog_rdk_108"/>
        <w:id w:val="-1807078627"/>
        <w:lock w:val="contentLocked"/>
      </w:sdtPr>
      <w:sdtContent>
        <w:tbl>
          <w:tblPr>
            <w:tblStyle w:val="aff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9B1873" w14:paraId="662EE7C3" w14:textId="77777777">
            <w:tc>
              <w:tcPr>
                <w:tcW w:w="4514" w:type="dxa"/>
                <w:shd w:val="clear" w:color="auto" w:fill="auto"/>
                <w:tcMar>
                  <w:top w:w="100" w:type="dxa"/>
                  <w:left w:w="100" w:type="dxa"/>
                  <w:bottom w:w="100" w:type="dxa"/>
                  <w:right w:w="100" w:type="dxa"/>
                </w:tcMar>
              </w:tcPr>
              <w:p w14:paraId="7CD36095"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Переклад</w:t>
                </w:r>
              </w:p>
            </w:tc>
            <w:tc>
              <w:tcPr>
                <w:tcW w:w="4515" w:type="dxa"/>
                <w:shd w:val="clear" w:color="auto" w:fill="auto"/>
                <w:tcMar>
                  <w:top w:w="100" w:type="dxa"/>
                  <w:left w:w="100" w:type="dxa"/>
                  <w:bottom w:w="100" w:type="dxa"/>
                  <w:right w:w="100" w:type="dxa"/>
                </w:tcMar>
              </w:tcPr>
              <w:p w14:paraId="542D3AA0"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Оригінал</w:t>
                </w:r>
              </w:p>
            </w:tc>
          </w:tr>
          <w:tr w:rsidR="009B1873" w14:paraId="03F619D8" w14:textId="77777777">
            <w:tc>
              <w:tcPr>
                <w:tcW w:w="4514" w:type="dxa"/>
                <w:shd w:val="clear" w:color="auto" w:fill="auto"/>
                <w:tcMar>
                  <w:top w:w="100" w:type="dxa"/>
                  <w:left w:w="100" w:type="dxa"/>
                  <w:bottom w:w="100" w:type="dxa"/>
                  <w:right w:w="100" w:type="dxa"/>
                </w:tcMar>
              </w:tcPr>
              <w:p w14:paraId="307E034D"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Нінґуан:</w:t>
                </w:r>
                <w:r>
                  <w:rPr>
                    <w:rFonts w:ascii="Times New Roman" w:eastAsia="Times New Roman" w:hAnsi="Times New Roman" w:cs="Times New Roman"/>
                    <w:sz w:val="28"/>
                    <w:szCs w:val="28"/>
                  </w:rPr>
                  <w:t xml:space="preserve"> Сьогодні зранку мені наснився Імператор.</w:t>
                </w:r>
              </w:p>
              <w:p w14:paraId="6D51642E" w14:textId="77777777" w:rsidR="009B1873" w:rsidRDefault="009B1873">
                <w:pPr>
                  <w:widowControl w:val="0"/>
                  <w:spacing w:line="360" w:lineRule="auto"/>
                  <w:rPr>
                    <w:rFonts w:ascii="Times New Roman" w:eastAsia="Times New Roman" w:hAnsi="Times New Roman" w:cs="Times New Roman"/>
                    <w:sz w:val="28"/>
                    <w:szCs w:val="28"/>
                  </w:rPr>
                </w:pPr>
              </w:p>
              <w:p w14:paraId="667D364A"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Хранителька Хмар і Вітру:</w:t>
                </w:r>
                <w:r>
                  <w:rPr>
                    <w:rFonts w:ascii="Times New Roman" w:eastAsia="Times New Roman" w:hAnsi="Times New Roman" w:cs="Times New Roman"/>
                    <w:sz w:val="28"/>
                    <w:szCs w:val="28"/>
                  </w:rPr>
                  <w:t xml:space="preserve"> Гм?</w:t>
                </w:r>
              </w:p>
              <w:p w14:paraId="6C989F34" w14:textId="77777777" w:rsidR="009B1873" w:rsidRDefault="009B1873">
                <w:pPr>
                  <w:widowControl w:val="0"/>
                  <w:spacing w:line="360" w:lineRule="auto"/>
                  <w:rPr>
                    <w:rFonts w:ascii="Times New Roman" w:eastAsia="Times New Roman" w:hAnsi="Times New Roman" w:cs="Times New Roman"/>
                    <w:sz w:val="28"/>
                    <w:szCs w:val="28"/>
                  </w:rPr>
                </w:pPr>
              </w:p>
              <w:p w14:paraId="3620846E"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Нінґуан:</w:t>
                </w:r>
                <w:r>
                  <w:rPr>
                    <w:rFonts w:ascii="Times New Roman" w:eastAsia="Times New Roman" w:hAnsi="Times New Roman" w:cs="Times New Roman"/>
                    <w:sz w:val="28"/>
                    <w:szCs w:val="28"/>
                  </w:rPr>
                  <w:t xml:space="preserve"> Уві сні я хотіла сказати йому: “Ми, Сім Зірок, хоч і смертні, проте також пов’язані Контрактом”. Усі покоління Сімки залишали спадок, гідний передачі.</w:t>
                </w:r>
              </w:p>
              <w:p w14:paraId="1885313A" w14:textId="77777777" w:rsidR="009B1873" w:rsidRDefault="009B1873">
                <w:pPr>
                  <w:widowControl w:val="0"/>
                  <w:spacing w:line="360" w:lineRule="auto"/>
                  <w:rPr>
                    <w:rFonts w:ascii="Times New Roman" w:eastAsia="Times New Roman" w:hAnsi="Times New Roman" w:cs="Times New Roman"/>
                    <w:sz w:val="28"/>
                    <w:szCs w:val="28"/>
                  </w:rPr>
                </w:pPr>
              </w:p>
              <w:p w14:paraId="48BE3990"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Нінґуан:</w:t>
                </w:r>
                <w:r>
                  <w:rPr>
                    <w:rFonts w:ascii="Times New Roman" w:eastAsia="Times New Roman" w:hAnsi="Times New Roman" w:cs="Times New Roman"/>
                    <w:sz w:val="28"/>
                    <w:szCs w:val="28"/>
                  </w:rPr>
                  <w:t xml:space="preserve"> Я також хотіла сказати Гео Архонту, що під його проводом покоління за поколінням Сім Зірок прагнули вижити у світі людей, створюючи цілу мережу Контрактів, що зветься “Торгівлею”.</w:t>
                </w:r>
              </w:p>
              <w:p w14:paraId="44B32BB2" w14:textId="77777777" w:rsidR="009B1873" w:rsidRDefault="009B1873">
                <w:pPr>
                  <w:widowControl w:val="0"/>
                  <w:spacing w:line="360" w:lineRule="auto"/>
                  <w:rPr>
                    <w:rFonts w:ascii="Times New Roman" w:eastAsia="Times New Roman" w:hAnsi="Times New Roman" w:cs="Times New Roman"/>
                    <w:sz w:val="28"/>
                    <w:szCs w:val="28"/>
                  </w:rPr>
                </w:pPr>
              </w:p>
              <w:p w14:paraId="28A01219"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Нінґуан:</w:t>
                </w:r>
                <w:r>
                  <w:rPr>
                    <w:rFonts w:ascii="Times New Roman" w:eastAsia="Times New Roman" w:hAnsi="Times New Roman" w:cs="Times New Roman"/>
                    <w:sz w:val="28"/>
                    <w:szCs w:val="28"/>
                  </w:rPr>
                  <w:t xml:space="preserve"> Але я нічого з цього не сказала. Лише мовчки дивилася на нього… поки не прокинулася.</w:t>
                </w:r>
              </w:p>
            </w:tc>
            <w:tc>
              <w:tcPr>
                <w:tcW w:w="4515" w:type="dxa"/>
                <w:shd w:val="clear" w:color="auto" w:fill="auto"/>
                <w:tcMar>
                  <w:top w:w="100" w:type="dxa"/>
                  <w:left w:w="100" w:type="dxa"/>
                  <w:bottom w:w="100" w:type="dxa"/>
                  <w:right w:w="100" w:type="dxa"/>
                </w:tcMar>
              </w:tcPr>
              <w:p w14:paraId="1FE31908" w14:textId="77777777" w:rsidR="009B1873" w:rsidRDefault="00000000">
                <w:pPr>
                  <w:spacing w:after="200" w:line="360" w:lineRule="auto"/>
                  <w:rPr>
                    <w:rFonts w:ascii="Times New Roman" w:eastAsia="Times New Roman" w:hAnsi="Times New Roman" w:cs="Times New Roman"/>
                    <w:sz w:val="28"/>
                    <w:szCs w:val="28"/>
                  </w:rPr>
                </w:pPr>
                <w:sdt>
                  <w:sdtPr>
                    <w:tag w:val="goog_rdk_98"/>
                    <w:id w:val="-145592116"/>
                  </w:sdtPr>
                  <w:sdtContent>
                    <w:r>
                      <w:rPr>
                        <w:rFonts w:ascii="Gungsuh" w:eastAsia="Gungsuh" w:hAnsi="Gungsuh" w:cs="Gungsuh"/>
                        <w:b/>
                        <w:sz w:val="28"/>
                        <w:szCs w:val="28"/>
                      </w:rPr>
                      <w:t>凝光</w:t>
                    </w:r>
                  </w:sdtContent>
                </w:sdt>
                <w:sdt>
                  <w:sdtPr>
                    <w:tag w:val="goog_rdk_99"/>
                    <w:id w:val="-1513674995"/>
                  </w:sdtPr>
                  <w:sdtContent>
                    <w:r>
                      <w:rPr>
                        <w:rFonts w:ascii="Gungsuh" w:eastAsia="Gungsuh" w:hAnsi="Gungsuh" w:cs="Gungsuh"/>
                        <w:sz w:val="28"/>
                        <w:szCs w:val="28"/>
                      </w:rPr>
                      <w:t>：今天早上，我还梦见了帝君。</w:t>
                    </w:r>
                  </w:sdtContent>
                </w:sdt>
              </w:p>
              <w:p w14:paraId="66441A7A" w14:textId="77777777" w:rsidR="009B1873" w:rsidRDefault="00000000">
                <w:pPr>
                  <w:spacing w:after="200" w:line="360" w:lineRule="auto"/>
                  <w:rPr>
                    <w:rFonts w:ascii="Times New Roman" w:eastAsia="Times New Roman" w:hAnsi="Times New Roman" w:cs="Times New Roman"/>
                    <w:sz w:val="28"/>
                    <w:szCs w:val="28"/>
                  </w:rPr>
                </w:pPr>
                <w:sdt>
                  <w:sdtPr>
                    <w:tag w:val="goog_rdk_100"/>
                    <w:id w:val="1687028521"/>
                  </w:sdtPr>
                  <w:sdtContent>
                    <w:r>
                      <w:rPr>
                        <w:rFonts w:ascii="Gungsuh" w:eastAsia="Gungsuh" w:hAnsi="Gungsuh" w:cs="Gungsuh"/>
                        <w:b/>
                        <w:sz w:val="28"/>
                        <w:szCs w:val="28"/>
                      </w:rPr>
                      <w:t>留云借风真君</w:t>
                    </w:r>
                  </w:sdtContent>
                </w:sdt>
                <w:sdt>
                  <w:sdtPr>
                    <w:tag w:val="goog_rdk_101"/>
                    <w:id w:val="1952432709"/>
                  </w:sdtPr>
                  <w:sdtContent>
                    <w:r>
                      <w:rPr>
                        <w:rFonts w:ascii="Gungsuh" w:eastAsia="Gungsuh" w:hAnsi="Gungsuh" w:cs="Gungsuh"/>
                        <w:sz w:val="28"/>
                        <w:szCs w:val="28"/>
                      </w:rPr>
                      <w:t>：嗯？</w:t>
                    </w:r>
                  </w:sdtContent>
                </w:sdt>
              </w:p>
              <w:p w14:paraId="5DB89A9A" w14:textId="77777777" w:rsidR="009B1873" w:rsidRDefault="00000000">
                <w:pPr>
                  <w:spacing w:after="200" w:line="360" w:lineRule="auto"/>
                  <w:rPr>
                    <w:rFonts w:ascii="Times New Roman" w:eastAsia="Times New Roman" w:hAnsi="Times New Roman" w:cs="Times New Roman"/>
                    <w:sz w:val="28"/>
                    <w:szCs w:val="28"/>
                  </w:rPr>
                </w:pPr>
                <w:sdt>
                  <w:sdtPr>
                    <w:tag w:val="goog_rdk_102"/>
                    <w:id w:val="671452125"/>
                  </w:sdtPr>
                  <w:sdtContent>
                    <w:r>
                      <w:rPr>
                        <w:rFonts w:ascii="Gungsuh" w:eastAsia="Gungsuh" w:hAnsi="Gungsuh" w:cs="Gungsuh"/>
                        <w:b/>
                        <w:sz w:val="28"/>
                        <w:szCs w:val="28"/>
                      </w:rPr>
                      <w:t>凝光</w:t>
                    </w:r>
                  </w:sdtContent>
                </w:sdt>
                <w:sdt>
                  <w:sdtPr>
                    <w:tag w:val="goog_rdk_103"/>
                    <w:id w:val="41572161"/>
                  </w:sdtPr>
                  <w:sdtContent>
                    <w:r>
                      <w:rPr>
                        <w:rFonts w:ascii="Gungsuh" w:eastAsia="Gungsuh" w:hAnsi="Gungsuh" w:cs="Gungsuh"/>
                        <w:sz w:val="28"/>
                        <w:szCs w:val="28"/>
                      </w:rPr>
                      <w:t>：在梦里，我想对他说，我辈七星，虽为凡人，同样有「契约」在身。历代七星的积淀，每一代七星都会留下值得继承之物。</w:t>
                    </w:r>
                  </w:sdtContent>
                </w:sdt>
              </w:p>
              <w:p w14:paraId="0E0FEF73" w14:textId="77777777" w:rsidR="009B1873" w:rsidRDefault="00000000">
                <w:pPr>
                  <w:spacing w:after="200" w:line="360" w:lineRule="auto"/>
                  <w:rPr>
                    <w:rFonts w:ascii="Times New Roman" w:eastAsia="Times New Roman" w:hAnsi="Times New Roman" w:cs="Times New Roman"/>
                    <w:sz w:val="28"/>
                    <w:szCs w:val="28"/>
                  </w:rPr>
                </w:pPr>
                <w:sdt>
                  <w:sdtPr>
                    <w:tag w:val="goog_rdk_104"/>
                    <w:id w:val="-1440450447"/>
                  </w:sdtPr>
                  <w:sdtContent>
                    <w:r>
                      <w:rPr>
                        <w:rFonts w:ascii="Gungsuh" w:eastAsia="Gungsuh" w:hAnsi="Gungsuh" w:cs="Gungsuh"/>
                        <w:b/>
                        <w:sz w:val="28"/>
                        <w:szCs w:val="28"/>
                      </w:rPr>
                      <w:t>凝光</w:t>
                    </w:r>
                  </w:sdtContent>
                </w:sdt>
                <w:sdt>
                  <w:sdtPr>
                    <w:tag w:val="goog_rdk_105"/>
                    <w:id w:val="-396975605"/>
                  </w:sdtPr>
                  <w:sdtContent>
                    <w:r>
                      <w:rPr>
                        <w:rFonts w:ascii="Gungsuh" w:eastAsia="Gungsuh" w:hAnsi="Gungsuh" w:cs="Gungsuh"/>
                        <w:sz w:val="28"/>
                        <w:szCs w:val="28"/>
                      </w:rPr>
                      <w:t>：我还想告诉帝君，历代七星已经在您指引之下，努力在人类的世界生存下去，构筑了名为「贸易」的契约之网。</w:t>
                    </w:r>
                  </w:sdtContent>
                </w:sdt>
              </w:p>
              <w:p w14:paraId="1461B8AA" w14:textId="77777777" w:rsidR="009B1873" w:rsidRDefault="00000000">
                <w:pPr>
                  <w:spacing w:after="200" w:line="360" w:lineRule="auto"/>
                  <w:rPr>
                    <w:rFonts w:ascii="Times New Roman" w:eastAsia="Times New Roman" w:hAnsi="Times New Roman" w:cs="Times New Roman"/>
                    <w:sz w:val="28"/>
                    <w:szCs w:val="28"/>
                  </w:rPr>
                </w:pPr>
                <w:sdt>
                  <w:sdtPr>
                    <w:tag w:val="goog_rdk_106"/>
                    <w:id w:val="-476297214"/>
                  </w:sdtPr>
                  <w:sdtContent>
                    <w:r>
                      <w:rPr>
                        <w:rFonts w:ascii="Gungsuh" w:eastAsia="Gungsuh" w:hAnsi="Gungsuh" w:cs="Gungsuh"/>
                        <w:b/>
                        <w:sz w:val="28"/>
                        <w:szCs w:val="28"/>
                      </w:rPr>
                      <w:t>凝光</w:t>
                    </w:r>
                  </w:sdtContent>
                </w:sdt>
                <w:sdt>
                  <w:sdtPr>
                    <w:tag w:val="goog_rdk_107"/>
                    <w:id w:val="-763378728"/>
                  </w:sdtPr>
                  <w:sdtContent>
                    <w:r>
                      <w:rPr>
                        <w:rFonts w:ascii="Gungsuh" w:eastAsia="Gungsuh" w:hAnsi="Gungsuh" w:cs="Gungsuh"/>
                        <w:sz w:val="28"/>
                        <w:szCs w:val="28"/>
                      </w:rPr>
                      <w:t>：但这些我都没说。我只是看着他，直到梦醒…</w:t>
                    </w:r>
                  </w:sdtContent>
                </w:sdt>
              </w:p>
            </w:tc>
          </w:tr>
        </w:tbl>
      </w:sdtContent>
    </w:sdt>
    <w:p w14:paraId="134A1CE8" w14:textId="77777777" w:rsidR="009B1873"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帝君</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dìjūn</w:t>
      </w:r>
      <w:proofErr w:type="spellEnd"/>
      <w:r>
        <w:rPr>
          <w:rFonts w:ascii="Times New Roman" w:eastAsia="Times New Roman" w:hAnsi="Times New Roman" w:cs="Times New Roman"/>
          <w:sz w:val="28"/>
          <w:szCs w:val="28"/>
        </w:rPr>
        <w:t xml:space="preserve">) — перекладено в цьому уривку двома способами: як </w:t>
      </w:r>
      <w:proofErr w:type="spellStart"/>
      <w:r>
        <w:rPr>
          <w:rFonts w:ascii="Times New Roman" w:eastAsia="Times New Roman" w:hAnsi="Times New Roman" w:cs="Times New Roman"/>
          <w:sz w:val="28"/>
          <w:szCs w:val="28"/>
        </w:rPr>
        <w:t>Гео</w:t>
      </w:r>
      <w:proofErr w:type="spellEnd"/>
      <w:r>
        <w:rPr>
          <w:rFonts w:ascii="Times New Roman" w:eastAsia="Times New Roman" w:hAnsi="Times New Roman" w:cs="Times New Roman"/>
          <w:sz w:val="28"/>
          <w:szCs w:val="28"/>
        </w:rPr>
        <w:t xml:space="preserve"> Архонт та Імператор. В ігровому контексті це буде синонімами, адже Імператор </w:t>
      </w:r>
      <w:proofErr w:type="spellStart"/>
      <w:r>
        <w:rPr>
          <w:rFonts w:ascii="Times New Roman" w:eastAsia="Times New Roman" w:hAnsi="Times New Roman" w:cs="Times New Roman"/>
          <w:sz w:val="28"/>
          <w:szCs w:val="28"/>
        </w:rPr>
        <w:t>камню</w:t>
      </w:r>
      <w:proofErr w:type="spellEnd"/>
      <w:r>
        <w:rPr>
          <w:rFonts w:ascii="Times New Roman" w:eastAsia="Times New Roman" w:hAnsi="Times New Roman" w:cs="Times New Roman"/>
          <w:sz w:val="28"/>
          <w:szCs w:val="28"/>
        </w:rPr>
        <w:t xml:space="preserve"> це є титул </w:t>
      </w:r>
      <w:proofErr w:type="spellStart"/>
      <w:r>
        <w:rPr>
          <w:rFonts w:ascii="Times New Roman" w:eastAsia="Times New Roman" w:hAnsi="Times New Roman" w:cs="Times New Roman"/>
          <w:sz w:val="28"/>
          <w:szCs w:val="28"/>
        </w:rPr>
        <w:t>Гео</w:t>
      </w:r>
      <w:proofErr w:type="spellEnd"/>
      <w:r>
        <w:rPr>
          <w:rFonts w:ascii="Times New Roman" w:eastAsia="Times New Roman" w:hAnsi="Times New Roman" w:cs="Times New Roman"/>
          <w:sz w:val="28"/>
          <w:szCs w:val="28"/>
        </w:rPr>
        <w:t xml:space="preserve"> Архонта </w:t>
      </w:r>
      <w:proofErr w:type="spellStart"/>
      <w:r>
        <w:rPr>
          <w:rFonts w:ascii="Times New Roman" w:eastAsia="Times New Roman" w:hAnsi="Times New Roman" w:cs="Times New Roman"/>
          <w:sz w:val="28"/>
          <w:szCs w:val="28"/>
        </w:rPr>
        <w:t>Моракса</w:t>
      </w:r>
      <w:proofErr w:type="spellEnd"/>
      <w:r>
        <w:rPr>
          <w:rFonts w:ascii="Times New Roman" w:eastAsia="Times New Roman" w:hAnsi="Times New Roman" w:cs="Times New Roman"/>
          <w:sz w:val="28"/>
          <w:szCs w:val="28"/>
        </w:rPr>
        <w:t xml:space="preserve">. Синонімічний переклад був використаний задля запобігання тавтології, та також, щоб зберегти величний, божественний статус персонажа, про якого йдеться мова. </w:t>
      </w:r>
      <w:r>
        <w:rPr>
          <w:rFonts w:ascii="Times New Roman" w:eastAsia="Times New Roman" w:hAnsi="Times New Roman" w:cs="Times New Roman"/>
          <w:sz w:val="28"/>
          <w:szCs w:val="28"/>
        </w:rPr>
        <w:lastRenderedPageBreak/>
        <w:t>「</w:t>
      </w:r>
      <w:proofErr w:type="spellStart"/>
      <w:r>
        <w:rPr>
          <w:rFonts w:ascii="Times New Roman" w:eastAsia="Times New Roman" w:hAnsi="Times New Roman" w:cs="Times New Roman"/>
          <w:sz w:val="28"/>
          <w:szCs w:val="28"/>
        </w:rPr>
        <w:t>契约</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qìyuē</w:t>
      </w:r>
      <w:proofErr w:type="spellEnd"/>
      <w:r>
        <w:rPr>
          <w:rFonts w:ascii="Times New Roman" w:eastAsia="Times New Roman" w:hAnsi="Times New Roman" w:cs="Times New Roman"/>
          <w:sz w:val="28"/>
          <w:szCs w:val="28"/>
        </w:rPr>
        <w:t xml:space="preserve">) — перекладено як Контракт, щоб зберегти символічну тяглість центральної теми </w:t>
      </w:r>
      <w:proofErr w:type="spellStart"/>
      <w:r>
        <w:rPr>
          <w:rFonts w:ascii="Times New Roman" w:eastAsia="Times New Roman" w:hAnsi="Times New Roman" w:cs="Times New Roman"/>
          <w:sz w:val="28"/>
          <w:szCs w:val="28"/>
        </w:rPr>
        <w:t>Ліюе</w:t>
      </w:r>
      <w:proofErr w:type="spellEnd"/>
      <w:r>
        <w:rPr>
          <w:rFonts w:ascii="Times New Roman" w:eastAsia="Times New Roman" w:hAnsi="Times New Roman" w:cs="Times New Roman"/>
          <w:sz w:val="28"/>
          <w:szCs w:val="28"/>
        </w:rPr>
        <w:t xml:space="preserve">: стосунків через домовленості, що є відсилкою до архонта </w:t>
      </w:r>
      <w:proofErr w:type="spellStart"/>
      <w:r>
        <w:rPr>
          <w:rFonts w:ascii="Times New Roman" w:eastAsia="Times New Roman" w:hAnsi="Times New Roman" w:cs="Times New Roman"/>
          <w:sz w:val="28"/>
          <w:szCs w:val="28"/>
        </w:rPr>
        <w:t>Гео</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贸易</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màoyì</w:t>
      </w:r>
      <w:proofErr w:type="spellEnd"/>
      <w:r>
        <w:rPr>
          <w:rFonts w:ascii="Times New Roman" w:eastAsia="Times New Roman" w:hAnsi="Times New Roman" w:cs="Times New Roman"/>
          <w:sz w:val="28"/>
          <w:szCs w:val="28"/>
        </w:rPr>
        <w:t>) — перекладено як Торгівля, що в контексті гри має значення не тільки економічне, а і культурне — як основа виживання цивілізації.)</w:t>
      </w:r>
    </w:p>
    <w:sdt>
      <w:sdtPr>
        <w:tag w:val="goog_rdk_126"/>
        <w:id w:val="533476285"/>
        <w:lock w:val="contentLocked"/>
      </w:sdtPr>
      <w:sdtContent>
        <w:tbl>
          <w:tblPr>
            <w:tblStyle w:val="affb"/>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9B1873" w14:paraId="5C911328" w14:textId="77777777">
            <w:tc>
              <w:tcPr>
                <w:tcW w:w="4514" w:type="dxa"/>
                <w:shd w:val="clear" w:color="auto" w:fill="auto"/>
                <w:tcMar>
                  <w:top w:w="100" w:type="dxa"/>
                  <w:left w:w="100" w:type="dxa"/>
                  <w:bottom w:w="100" w:type="dxa"/>
                  <w:right w:w="100" w:type="dxa"/>
                </w:tcMar>
              </w:tcPr>
              <w:p w14:paraId="1D43B4EB"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Переклад</w:t>
                </w:r>
              </w:p>
            </w:tc>
            <w:tc>
              <w:tcPr>
                <w:tcW w:w="4515" w:type="dxa"/>
                <w:shd w:val="clear" w:color="auto" w:fill="auto"/>
                <w:tcMar>
                  <w:top w:w="100" w:type="dxa"/>
                  <w:left w:w="100" w:type="dxa"/>
                  <w:bottom w:w="100" w:type="dxa"/>
                  <w:right w:w="100" w:type="dxa"/>
                </w:tcMar>
              </w:tcPr>
              <w:p w14:paraId="49805D88"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Оригінал</w:t>
                </w:r>
              </w:p>
            </w:tc>
          </w:tr>
          <w:tr w:rsidR="009B1873" w14:paraId="0BEA7E05" w14:textId="77777777">
            <w:tc>
              <w:tcPr>
                <w:tcW w:w="4514" w:type="dxa"/>
                <w:shd w:val="clear" w:color="auto" w:fill="auto"/>
                <w:tcMar>
                  <w:top w:w="100" w:type="dxa"/>
                  <w:left w:w="100" w:type="dxa"/>
                  <w:bottom w:w="100" w:type="dxa"/>
                  <w:right w:w="100" w:type="dxa"/>
                </w:tcMar>
              </w:tcPr>
              <w:p w14:paraId="4498BCD3"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Паймон:</w:t>
                </w:r>
                <w:r>
                  <w:rPr>
                    <w:rFonts w:ascii="Times New Roman" w:eastAsia="Times New Roman" w:hAnsi="Times New Roman" w:cs="Times New Roman"/>
                    <w:sz w:val="28"/>
                    <w:szCs w:val="28"/>
                  </w:rPr>
                  <w:t xml:space="preserve"> Нінґуан…</w:t>
                </w:r>
              </w:p>
              <w:p w14:paraId="3290B595" w14:textId="77777777" w:rsidR="009B1873" w:rsidRDefault="009B1873">
                <w:pPr>
                  <w:widowControl w:val="0"/>
                  <w:spacing w:line="360" w:lineRule="auto"/>
                  <w:rPr>
                    <w:rFonts w:ascii="Times New Roman" w:eastAsia="Times New Roman" w:hAnsi="Times New Roman" w:cs="Times New Roman"/>
                    <w:sz w:val="28"/>
                    <w:szCs w:val="28"/>
                  </w:rPr>
                </w:pPr>
              </w:p>
              <w:p w14:paraId="7492E12E"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“Ім’я головного героя”:</w:t>
                </w:r>
                <w:r>
                  <w:rPr>
                    <w:rFonts w:ascii="Times New Roman" w:eastAsia="Times New Roman" w:hAnsi="Times New Roman" w:cs="Times New Roman"/>
                    <w:sz w:val="28"/>
                    <w:szCs w:val="28"/>
                  </w:rPr>
                  <w:t xml:space="preserve"> Насправді, у всіх нас однакове прагнення…</w:t>
                </w:r>
              </w:p>
              <w:p w14:paraId="41D58990" w14:textId="77777777" w:rsidR="009B1873" w:rsidRDefault="009B1873">
                <w:pPr>
                  <w:widowControl w:val="0"/>
                  <w:spacing w:line="360" w:lineRule="auto"/>
                  <w:rPr>
                    <w:rFonts w:ascii="Times New Roman" w:eastAsia="Times New Roman" w:hAnsi="Times New Roman" w:cs="Times New Roman"/>
                    <w:sz w:val="28"/>
                    <w:szCs w:val="28"/>
                  </w:rPr>
                </w:pPr>
              </w:p>
              <w:p w14:paraId="380B29DC"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Хранителька Хмар і Вітру:</w:t>
                </w:r>
                <w:r>
                  <w:rPr>
                    <w:rFonts w:ascii="Times New Roman" w:eastAsia="Times New Roman" w:hAnsi="Times New Roman" w:cs="Times New Roman"/>
                    <w:sz w:val="28"/>
                    <w:szCs w:val="28"/>
                  </w:rPr>
                  <w:t xml:space="preserve"> Як то кажуть “збоку видніше”, що ти хочеш сказати?</w:t>
                </w:r>
              </w:p>
              <w:p w14:paraId="1F51C0E1" w14:textId="77777777" w:rsidR="009B1873" w:rsidRDefault="009B1873">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p>
              <w:p w14:paraId="1E61370E"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“Ім’я”:</w:t>
                </w:r>
                <w:r>
                  <w:rPr>
                    <w:rFonts w:ascii="Times New Roman" w:eastAsia="Times New Roman" w:hAnsi="Times New Roman" w:cs="Times New Roman"/>
                    <w:sz w:val="28"/>
                    <w:szCs w:val="28"/>
                  </w:rPr>
                  <w:t xml:space="preserve"> Як тільки захисник вступає в конфлікт із тими, кого має оберігати…</w:t>
                </w:r>
              </w:p>
              <w:p w14:paraId="1289DA39" w14:textId="77777777" w:rsidR="009B1873" w:rsidRDefault="009B1873">
                <w:pPr>
                  <w:widowControl w:val="0"/>
                  <w:spacing w:line="360" w:lineRule="auto"/>
                  <w:rPr>
                    <w:rFonts w:ascii="Times New Roman" w:eastAsia="Times New Roman" w:hAnsi="Times New Roman" w:cs="Times New Roman"/>
                    <w:sz w:val="28"/>
                    <w:szCs w:val="28"/>
                  </w:rPr>
                </w:pPr>
              </w:p>
              <w:p w14:paraId="4D8570C8"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“Ім’я”:</w:t>
                </w:r>
                <w:r>
                  <w:rPr>
                    <w:rFonts w:ascii="Times New Roman" w:eastAsia="Times New Roman" w:hAnsi="Times New Roman" w:cs="Times New Roman"/>
                    <w:sz w:val="28"/>
                    <w:szCs w:val="28"/>
                  </w:rPr>
                  <w:t xml:space="preserve"> Усе стає майже незворотним.</w:t>
                </w:r>
              </w:p>
              <w:p w14:paraId="13448BB7" w14:textId="77777777" w:rsidR="009B1873" w:rsidRDefault="009B1873">
                <w:pPr>
                  <w:widowControl w:val="0"/>
                  <w:spacing w:line="360" w:lineRule="auto"/>
                  <w:rPr>
                    <w:rFonts w:ascii="Times New Roman" w:eastAsia="Times New Roman" w:hAnsi="Times New Roman" w:cs="Times New Roman"/>
                    <w:sz w:val="28"/>
                    <w:szCs w:val="28"/>
                  </w:rPr>
                </w:pPr>
              </w:p>
              <w:p w14:paraId="47B0A3E7"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Паймон:</w:t>
                </w:r>
                <w:r>
                  <w:rPr>
                    <w:rFonts w:ascii="Times New Roman" w:eastAsia="Times New Roman" w:hAnsi="Times New Roman" w:cs="Times New Roman"/>
                    <w:sz w:val="28"/>
                    <w:szCs w:val="28"/>
                  </w:rPr>
                  <w:t xml:space="preserve"> Так, це сталося в Мондштадті… Це історія про Чотирьох Вітряних Захисників і народ Анемо Архонта.</w:t>
                </w:r>
              </w:p>
              <w:p w14:paraId="5E8CA624" w14:textId="77777777" w:rsidR="009B1873" w:rsidRDefault="009B1873">
                <w:pPr>
                  <w:widowControl w:val="0"/>
                  <w:spacing w:line="360" w:lineRule="auto"/>
                  <w:rPr>
                    <w:rFonts w:ascii="Times New Roman" w:eastAsia="Times New Roman" w:hAnsi="Times New Roman" w:cs="Times New Roman"/>
                    <w:sz w:val="28"/>
                    <w:szCs w:val="28"/>
                  </w:rPr>
                </w:pPr>
              </w:p>
              <w:p w14:paraId="54CE8905"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Паймон:</w:t>
                </w:r>
                <w:r>
                  <w:rPr>
                    <w:rFonts w:ascii="Times New Roman" w:eastAsia="Times New Roman" w:hAnsi="Times New Roman" w:cs="Times New Roman"/>
                    <w:sz w:val="28"/>
                    <w:szCs w:val="28"/>
                  </w:rPr>
                  <w:t xml:space="preserve"> Анемо Архонт намагався зупинити конфлікт, бо вважав, що протистояння залишає рани в серцях обох сторін — і не несе жодної користі.</w:t>
                </w:r>
              </w:p>
              <w:p w14:paraId="126B6BC5" w14:textId="77777777" w:rsidR="009B1873" w:rsidRDefault="009B1873">
                <w:pPr>
                  <w:widowControl w:val="0"/>
                  <w:spacing w:line="360" w:lineRule="auto"/>
                  <w:rPr>
                    <w:rFonts w:ascii="Times New Roman" w:eastAsia="Times New Roman" w:hAnsi="Times New Roman" w:cs="Times New Roman"/>
                    <w:sz w:val="28"/>
                    <w:szCs w:val="28"/>
                  </w:rPr>
                </w:pPr>
              </w:p>
              <w:p w14:paraId="3E122E12" w14:textId="77777777" w:rsidR="009B1873" w:rsidRDefault="00000000">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“Ім’я”:</w:t>
                </w:r>
                <w:r>
                  <w:rPr>
                    <w:rFonts w:ascii="Times New Roman" w:eastAsia="Times New Roman" w:hAnsi="Times New Roman" w:cs="Times New Roman"/>
                    <w:sz w:val="28"/>
                    <w:szCs w:val="28"/>
                  </w:rPr>
                  <w:t xml:space="preserve"> Я дізнався це у Місті Свободи.</w:t>
                </w:r>
              </w:p>
              <w:p w14:paraId="5A7E49A5" w14:textId="77777777" w:rsidR="009B1873" w:rsidRDefault="009B1873">
                <w:pPr>
                  <w:widowControl w:val="0"/>
                  <w:spacing w:line="360" w:lineRule="auto"/>
                  <w:rPr>
                    <w:rFonts w:ascii="Times New Roman" w:eastAsia="Times New Roman" w:hAnsi="Times New Roman" w:cs="Times New Roman"/>
                    <w:sz w:val="28"/>
                    <w:szCs w:val="28"/>
                  </w:rPr>
                </w:pPr>
              </w:p>
              <w:p w14:paraId="39DC285E" w14:textId="77777777" w:rsidR="009B1873" w:rsidRDefault="00000000">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Кецін:</w:t>
                </w:r>
                <w:r>
                  <w:rPr>
                    <w:rFonts w:ascii="Times New Roman" w:eastAsia="Times New Roman" w:hAnsi="Times New Roman" w:cs="Times New Roman"/>
                    <w:sz w:val="28"/>
                    <w:szCs w:val="28"/>
                  </w:rPr>
                  <w:t xml:space="preserve"> У кожній із семи країн цього світу — своя важка доля, яку непросто нести…</w:t>
                </w:r>
              </w:p>
            </w:tc>
            <w:tc>
              <w:tcPr>
                <w:tcW w:w="4515" w:type="dxa"/>
                <w:shd w:val="clear" w:color="auto" w:fill="auto"/>
                <w:tcMar>
                  <w:top w:w="100" w:type="dxa"/>
                  <w:left w:w="100" w:type="dxa"/>
                  <w:bottom w:w="100" w:type="dxa"/>
                  <w:right w:w="100" w:type="dxa"/>
                </w:tcMar>
              </w:tcPr>
              <w:p w14:paraId="4E05676E" w14:textId="77777777" w:rsidR="009B1873" w:rsidRDefault="00000000">
                <w:pPr>
                  <w:spacing w:after="200" w:line="360" w:lineRule="auto"/>
                  <w:rPr>
                    <w:rFonts w:ascii="Times New Roman" w:eastAsia="Times New Roman" w:hAnsi="Times New Roman" w:cs="Times New Roman"/>
                    <w:sz w:val="28"/>
                    <w:szCs w:val="28"/>
                  </w:rPr>
                </w:pPr>
                <w:sdt>
                  <w:sdtPr>
                    <w:tag w:val="goog_rdk_109"/>
                    <w:id w:val="1264416349"/>
                  </w:sdtPr>
                  <w:sdtContent>
                    <w:r>
                      <w:rPr>
                        <w:rFonts w:ascii="Gungsuh" w:eastAsia="Gungsuh" w:hAnsi="Gungsuh" w:cs="Gungsuh"/>
                        <w:b/>
                        <w:sz w:val="28"/>
                        <w:szCs w:val="28"/>
                      </w:rPr>
                      <w:t>派蒙</w:t>
                    </w:r>
                  </w:sdtContent>
                </w:sdt>
                <w:sdt>
                  <w:sdtPr>
                    <w:tag w:val="goog_rdk_110"/>
                    <w:id w:val="461078456"/>
                  </w:sdtPr>
                  <w:sdtContent>
                    <w:r>
                      <w:rPr>
                        <w:rFonts w:ascii="Gungsuh" w:eastAsia="Gungsuh" w:hAnsi="Gungsuh" w:cs="Gungsuh"/>
                        <w:sz w:val="28"/>
                        <w:szCs w:val="28"/>
                      </w:rPr>
                      <w:t>：凝光⋯</w:t>
                    </w:r>
                  </w:sdtContent>
                </w:sdt>
              </w:p>
              <w:p w14:paraId="405DB32A" w14:textId="77777777" w:rsidR="009B1873" w:rsidRDefault="00000000">
                <w:pPr>
                  <w:spacing w:after="200" w:line="360" w:lineRule="auto"/>
                  <w:rPr>
                    <w:rFonts w:ascii="Times New Roman" w:eastAsia="Times New Roman" w:hAnsi="Times New Roman" w:cs="Times New Roman"/>
                    <w:sz w:val="28"/>
                    <w:szCs w:val="28"/>
                  </w:rPr>
                </w:pPr>
                <w:sdt>
                  <w:sdtPr>
                    <w:tag w:val="goog_rdk_111"/>
                    <w:id w:val="421006152"/>
                  </w:sdtPr>
                  <w:sdtContent>
                    <w:r>
                      <w:rPr>
                        <w:rFonts w:ascii="Gungsuh" w:eastAsia="Gungsuh" w:hAnsi="Gungsuh" w:cs="Gungsuh"/>
                        <w:b/>
                        <w:sz w:val="28"/>
                        <w:szCs w:val="28"/>
                      </w:rPr>
                      <w:t>“名字”</w:t>
                    </w:r>
                  </w:sdtContent>
                </w:sdt>
                <w:sdt>
                  <w:sdtPr>
                    <w:tag w:val="goog_rdk_112"/>
                    <w:id w:val="242696067"/>
                  </w:sdtPr>
                  <w:sdtContent>
                    <w:r>
                      <w:rPr>
                        <w:rFonts w:ascii="Gungsuh" w:eastAsia="Gungsuh" w:hAnsi="Gungsuh" w:cs="Gungsuh"/>
                        <w:sz w:val="28"/>
                        <w:szCs w:val="28"/>
                      </w:rPr>
                      <w:t>：其实，大家的立场都是一样的…</w:t>
                    </w:r>
                  </w:sdtContent>
                </w:sdt>
              </w:p>
              <w:p w14:paraId="65AF21AE" w14:textId="77777777" w:rsidR="009B1873" w:rsidRDefault="00000000">
                <w:pPr>
                  <w:spacing w:after="200" w:line="360" w:lineRule="auto"/>
                  <w:rPr>
                    <w:rFonts w:ascii="Times New Roman" w:eastAsia="Times New Roman" w:hAnsi="Times New Roman" w:cs="Times New Roman"/>
                    <w:sz w:val="28"/>
                    <w:szCs w:val="28"/>
                  </w:rPr>
                </w:pPr>
                <w:sdt>
                  <w:sdtPr>
                    <w:tag w:val="goog_rdk_113"/>
                    <w:id w:val="-475452824"/>
                  </w:sdtPr>
                  <w:sdtContent>
                    <w:r>
                      <w:rPr>
                        <w:rFonts w:ascii="Gungsuh" w:eastAsia="Gungsuh" w:hAnsi="Gungsuh" w:cs="Gungsuh"/>
                        <w:sz w:val="28"/>
                        <w:szCs w:val="28"/>
                      </w:rPr>
                      <w:t>留云借风真君：所谓「旁观者清」，你又想说什么？</w:t>
                    </w:r>
                  </w:sdtContent>
                </w:sdt>
              </w:p>
              <w:p w14:paraId="0AABFEBC" w14:textId="77777777" w:rsidR="009B1873" w:rsidRDefault="00000000">
                <w:pPr>
                  <w:spacing w:after="200" w:line="360" w:lineRule="auto"/>
                  <w:rPr>
                    <w:rFonts w:ascii="Times New Roman" w:eastAsia="Times New Roman" w:hAnsi="Times New Roman" w:cs="Times New Roman"/>
                    <w:sz w:val="28"/>
                    <w:szCs w:val="28"/>
                  </w:rPr>
                </w:pPr>
                <w:sdt>
                  <w:sdtPr>
                    <w:tag w:val="goog_rdk_114"/>
                    <w:id w:val="941647877"/>
                  </w:sdtPr>
                  <w:sdtContent>
                    <w:r>
                      <w:rPr>
                        <w:rFonts w:ascii="Gungsuh" w:eastAsia="Gungsuh" w:hAnsi="Gungsuh" w:cs="Gungsuh"/>
                        <w:b/>
                        <w:sz w:val="28"/>
                        <w:szCs w:val="28"/>
                      </w:rPr>
                      <w:t>“名字”</w:t>
                    </w:r>
                  </w:sdtContent>
                </w:sdt>
                <w:sdt>
                  <w:sdtPr>
                    <w:tag w:val="goog_rdk_115"/>
                    <w:id w:val="-677964640"/>
                  </w:sdtPr>
                  <w:sdtContent>
                    <w:r>
                      <w:rPr>
                        <w:rFonts w:ascii="Gungsuh" w:eastAsia="Gungsuh" w:hAnsi="Gungsuh" w:cs="Gungsuh"/>
                        <w:sz w:val="28"/>
                        <w:szCs w:val="28"/>
                      </w:rPr>
                      <w:t>： 一旦守护者与该守护的对象起了冲突…</w:t>
                    </w:r>
                  </w:sdtContent>
                </w:sdt>
              </w:p>
              <w:p w14:paraId="035822B4" w14:textId="77777777" w:rsidR="009B1873" w:rsidRDefault="00000000">
                <w:pPr>
                  <w:spacing w:after="200" w:line="360" w:lineRule="auto"/>
                  <w:rPr>
                    <w:rFonts w:ascii="Times New Roman" w:eastAsia="Times New Roman" w:hAnsi="Times New Roman" w:cs="Times New Roman"/>
                    <w:sz w:val="28"/>
                    <w:szCs w:val="28"/>
                  </w:rPr>
                </w:pPr>
                <w:sdt>
                  <w:sdtPr>
                    <w:tag w:val="goog_rdk_116"/>
                    <w:id w:val="386920398"/>
                  </w:sdtPr>
                  <w:sdtContent>
                    <w:r>
                      <w:rPr>
                        <w:rFonts w:ascii="Gungsuh" w:eastAsia="Gungsuh" w:hAnsi="Gungsuh" w:cs="Gungsuh"/>
                        <w:b/>
                        <w:sz w:val="28"/>
                        <w:szCs w:val="28"/>
                      </w:rPr>
                      <w:t>“名字”</w:t>
                    </w:r>
                  </w:sdtContent>
                </w:sdt>
                <w:sdt>
                  <w:sdtPr>
                    <w:tag w:val="goog_rdk_117"/>
                    <w:id w:val="517120150"/>
                  </w:sdtPr>
                  <w:sdtContent>
                    <w:r>
                      <w:rPr>
                        <w:rFonts w:ascii="Gungsuh" w:eastAsia="Gungsuh" w:hAnsi="Gungsuh" w:cs="Gungsuh"/>
                        <w:sz w:val="28"/>
                        <w:szCs w:val="28"/>
                      </w:rPr>
                      <w:t>： 事情就会变得很难挽回了。</w:t>
                    </w:r>
                  </w:sdtContent>
                </w:sdt>
              </w:p>
              <w:p w14:paraId="673813E7" w14:textId="77777777" w:rsidR="009B1873" w:rsidRDefault="00000000">
                <w:pPr>
                  <w:spacing w:after="200" w:line="360" w:lineRule="auto"/>
                  <w:rPr>
                    <w:rFonts w:ascii="Times New Roman" w:eastAsia="Times New Roman" w:hAnsi="Times New Roman" w:cs="Times New Roman"/>
                    <w:sz w:val="28"/>
                    <w:szCs w:val="28"/>
                  </w:rPr>
                </w:pPr>
                <w:sdt>
                  <w:sdtPr>
                    <w:tag w:val="goog_rdk_118"/>
                    <w:id w:val="-188225670"/>
                  </w:sdtPr>
                  <w:sdtContent>
                    <w:r>
                      <w:rPr>
                        <w:rFonts w:ascii="Gungsuh" w:eastAsia="Gungsuh" w:hAnsi="Gungsuh" w:cs="Gungsuh"/>
                        <w:b/>
                        <w:sz w:val="28"/>
                        <w:szCs w:val="28"/>
                      </w:rPr>
                      <w:t>派蒙</w:t>
                    </w:r>
                  </w:sdtContent>
                </w:sdt>
                <w:sdt>
                  <w:sdtPr>
                    <w:tag w:val="goog_rdk_119"/>
                    <w:id w:val="-1610579975"/>
                  </w:sdtPr>
                  <w:sdtContent>
                    <w:r>
                      <w:rPr>
                        <w:rFonts w:ascii="Gungsuh" w:eastAsia="Gungsuh" w:hAnsi="Gungsuh" w:cs="Gungsuh"/>
                        <w:sz w:val="28"/>
                        <w:szCs w:val="28"/>
                      </w:rPr>
                      <w:t>：是呀，那是在蒙德发生过的一个故事…「四风守护」与风神子民之间的故事。</w:t>
                    </w:r>
                  </w:sdtContent>
                </w:sdt>
              </w:p>
              <w:p w14:paraId="6D606DD1" w14:textId="77777777" w:rsidR="009B1873" w:rsidRDefault="00000000">
                <w:pPr>
                  <w:spacing w:after="200" w:line="360" w:lineRule="auto"/>
                  <w:rPr>
                    <w:rFonts w:ascii="Times New Roman" w:eastAsia="Times New Roman" w:hAnsi="Times New Roman" w:cs="Times New Roman"/>
                    <w:sz w:val="28"/>
                    <w:szCs w:val="28"/>
                  </w:rPr>
                </w:pPr>
                <w:sdt>
                  <w:sdtPr>
                    <w:tag w:val="goog_rdk_120"/>
                    <w:id w:val="-976679696"/>
                  </w:sdtPr>
                  <w:sdtContent>
                    <w:r>
                      <w:rPr>
                        <w:rFonts w:ascii="Gungsuh" w:eastAsia="Gungsuh" w:hAnsi="Gungsuh" w:cs="Gungsuh"/>
                        <w:b/>
                        <w:sz w:val="28"/>
                        <w:szCs w:val="28"/>
                      </w:rPr>
                      <w:t>派蒙</w:t>
                    </w:r>
                  </w:sdtContent>
                </w:sdt>
                <w:sdt>
                  <w:sdtPr>
                    <w:tag w:val="goog_rdk_121"/>
                    <w:id w:val="-1549444647"/>
                  </w:sdtPr>
                  <w:sdtContent>
                    <w:r>
                      <w:rPr>
                        <w:rFonts w:ascii="Gungsuh" w:eastAsia="Gungsuh" w:hAnsi="Gungsuh" w:cs="Gungsuh"/>
                        <w:sz w:val="28"/>
                        <w:szCs w:val="28"/>
                      </w:rPr>
                      <w:t>：风神想要阻止他们的对立，因为他觉得对立只会在双方心中留下伤痕，没有任何好处</w:t>
                    </w:r>
                  </w:sdtContent>
                </w:sdt>
              </w:p>
              <w:p w14:paraId="2761D028" w14:textId="77777777" w:rsidR="009B1873" w:rsidRDefault="00000000">
                <w:pPr>
                  <w:spacing w:after="200" w:line="360" w:lineRule="auto"/>
                  <w:rPr>
                    <w:rFonts w:ascii="Times New Roman" w:eastAsia="Times New Roman" w:hAnsi="Times New Roman" w:cs="Times New Roman"/>
                    <w:sz w:val="28"/>
                    <w:szCs w:val="28"/>
                  </w:rPr>
                </w:pPr>
                <w:sdt>
                  <w:sdtPr>
                    <w:tag w:val="goog_rdk_122"/>
                    <w:id w:val="524520623"/>
                  </w:sdtPr>
                  <w:sdtContent>
                    <w:r>
                      <w:rPr>
                        <w:rFonts w:ascii="Gungsuh" w:eastAsia="Gungsuh" w:hAnsi="Gungsuh" w:cs="Gungsuh"/>
                        <w:b/>
                        <w:sz w:val="28"/>
                        <w:szCs w:val="28"/>
                      </w:rPr>
                      <w:t>“名字”</w:t>
                    </w:r>
                  </w:sdtContent>
                </w:sdt>
                <w:sdt>
                  <w:sdtPr>
                    <w:tag w:val="goog_rdk_123"/>
                    <w:id w:val="2076779767"/>
                  </w:sdtPr>
                  <w:sdtContent>
                    <w:r>
                      <w:rPr>
                        <w:rFonts w:ascii="Gungsuh" w:eastAsia="Gungsuh" w:hAnsi="Gungsuh" w:cs="Gungsuh"/>
                        <w:sz w:val="28"/>
                        <w:szCs w:val="28"/>
                      </w:rPr>
                      <w:t>：这是我在「自由」的城邦了解到的事。</w:t>
                    </w:r>
                  </w:sdtContent>
                </w:sdt>
              </w:p>
              <w:p w14:paraId="6E7B514A" w14:textId="77777777" w:rsidR="009B1873" w:rsidRDefault="00000000">
                <w:pPr>
                  <w:spacing w:after="200" w:line="360" w:lineRule="auto"/>
                  <w:rPr>
                    <w:rFonts w:ascii="Times New Roman" w:eastAsia="Times New Roman" w:hAnsi="Times New Roman" w:cs="Times New Roman"/>
                    <w:sz w:val="28"/>
                    <w:szCs w:val="28"/>
                  </w:rPr>
                </w:pPr>
                <w:sdt>
                  <w:sdtPr>
                    <w:tag w:val="goog_rdk_124"/>
                    <w:id w:val="2039238600"/>
                  </w:sdtPr>
                  <w:sdtContent>
                    <w:r>
                      <w:rPr>
                        <w:rFonts w:ascii="Gungsuh" w:eastAsia="Gungsuh" w:hAnsi="Gungsuh" w:cs="Gungsuh"/>
                        <w:b/>
                        <w:sz w:val="28"/>
                        <w:szCs w:val="28"/>
                      </w:rPr>
                      <w:t>刻晴</w:t>
                    </w:r>
                  </w:sdtContent>
                </w:sdt>
                <w:sdt>
                  <w:sdtPr>
                    <w:tag w:val="goog_rdk_125"/>
                    <w:id w:val="123671002"/>
                  </w:sdtPr>
                  <w:sdtContent>
                    <w:r>
                      <w:rPr>
                        <w:rFonts w:ascii="Gungsuh" w:eastAsia="Gungsuh" w:hAnsi="Gungsuh" w:cs="Gungsuh"/>
                        <w:sz w:val="28"/>
                        <w:szCs w:val="28"/>
                      </w:rPr>
                      <w:t>：尘世的七国，家家都有一本难念的经呢。</w:t>
                    </w:r>
                  </w:sdtContent>
                </w:sdt>
              </w:p>
            </w:tc>
          </w:tr>
        </w:tbl>
      </w:sdtContent>
    </w:sdt>
    <w:p w14:paraId="3DF13C4A" w14:textId="77777777" w:rsidR="009B1873"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proofErr w:type="spellStart"/>
      <w:r>
        <w:rPr>
          <w:rFonts w:ascii="Times New Roman" w:eastAsia="Times New Roman" w:hAnsi="Times New Roman" w:cs="Times New Roman"/>
          <w:sz w:val="28"/>
          <w:szCs w:val="28"/>
        </w:rPr>
        <w:t>名字</w:t>
      </w:r>
      <w:proofErr w:type="spellEnd"/>
      <w:r>
        <w:rPr>
          <w:rFonts w:ascii="Times New Roman" w:eastAsia="Times New Roman" w:hAnsi="Times New Roman" w:cs="Times New Roman"/>
          <w:sz w:val="28"/>
          <w:szCs w:val="28"/>
        </w:rPr>
        <w:t>” або “Ім’я головного героя” є використаним поясненням від кого йде мова, адже ім’я головного персонажа гравець сам обирає на початку гри. Фразеологізм 「</w:t>
      </w:r>
      <w:proofErr w:type="spellStart"/>
      <w:r>
        <w:rPr>
          <w:rFonts w:ascii="Times New Roman" w:eastAsia="Times New Roman" w:hAnsi="Times New Roman" w:cs="Times New Roman"/>
          <w:sz w:val="28"/>
          <w:szCs w:val="28"/>
        </w:rPr>
        <w:t>旁观者清</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pángguān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zhě</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qīng</w:t>
      </w:r>
      <w:proofErr w:type="spellEnd"/>
      <w:r>
        <w:rPr>
          <w:rFonts w:ascii="Times New Roman" w:eastAsia="Times New Roman" w:hAnsi="Times New Roman" w:cs="Times New Roman"/>
          <w:sz w:val="28"/>
          <w:szCs w:val="28"/>
        </w:rPr>
        <w:t>) перекладено як “збоку видніше”, що є українським аналогом цього китайського вислову. Буквально: “сторонній бачить ясніше”, вказує на ідею, що об’єктивне судження легше зробити тим, хто не є учасником події. Фраза “</w:t>
      </w:r>
      <w:proofErr w:type="spellStart"/>
      <w:r>
        <w:rPr>
          <w:rFonts w:ascii="Times New Roman" w:eastAsia="Times New Roman" w:hAnsi="Times New Roman" w:cs="Times New Roman"/>
          <w:sz w:val="28"/>
          <w:szCs w:val="28"/>
        </w:rPr>
        <w:t>一旦</w:t>
      </w:r>
      <w:proofErr w:type="spellEnd"/>
      <w:r>
        <w:rPr>
          <w:rFonts w:ascii="Times New Roman" w:eastAsia="Times New Roman" w:hAnsi="Times New Roman" w:cs="Times New Roman"/>
          <w:sz w:val="28"/>
          <w:szCs w:val="28"/>
        </w:rPr>
        <w:t>… 就…” в українській мові найкраще передається через умовне речення: “Як тільки… усе стає…”, що передає причинно-наслідковий зв’язок подій. “</w:t>
      </w:r>
      <w:proofErr w:type="spellStart"/>
      <w:r>
        <w:rPr>
          <w:rFonts w:ascii="Times New Roman" w:eastAsia="Times New Roman" w:hAnsi="Times New Roman" w:cs="Times New Roman"/>
          <w:sz w:val="28"/>
          <w:szCs w:val="28"/>
        </w:rPr>
        <w:t>事情就会变得很难挽回了</w:t>
      </w:r>
      <w:proofErr w:type="spellEnd"/>
      <w:r>
        <w:rPr>
          <w:rFonts w:ascii="Times New Roman" w:eastAsia="Times New Roman" w:hAnsi="Times New Roman" w:cs="Times New Roman"/>
          <w:sz w:val="28"/>
          <w:szCs w:val="28"/>
        </w:rPr>
        <w:t>” — “Усе стає майже незворотним”: тут використано не буквальний переклад, а адаптований, щоб зберегти емоційний зміст — загрозливу невідворотність конфлікту. “</w:t>
      </w:r>
      <w:proofErr w:type="spellStart"/>
      <w:r>
        <w:rPr>
          <w:rFonts w:ascii="Times New Roman" w:eastAsia="Times New Roman" w:hAnsi="Times New Roman" w:cs="Times New Roman"/>
          <w:sz w:val="28"/>
          <w:szCs w:val="28"/>
        </w:rPr>
        <w:t>四风守护</w:t>
      </w:r>
      <w:proofErr w:type="spellEnd"/>
      <w:r>
        <w:rPr>
          <w:rFonts w:ascii="Times New Roman" w:eastAsia="Times New Roman" w:hAnsi="Times New Roman" w:cs="Times New Roman"/>
          <w:sz w:val="28"/>
          <w:szCs w:val="28"/>
        </w:rPr>
        <w:t>” та “</w:t>
      </w:r>
      <w:proofErr w:type="spellStart"/>
      <w:r>
        <w:rPr>
          <w:rFonts w:ascii="Times New Roman" w:eastAsia="Times New Roman" w:hAnsi="Times New Roman" w:cs="Times New Roman"/>
          <w:sz w:val="28"/>
          <w:szCs w:val="28"/>
        </w:rPr>
        <w:t>风神子民</w:t>
      </w:r>
      <w:proofErr w:type="spellEnd"/>
      <w:r>
        <w:rPr>
          <w:rFonts w:ascii="Times New Roman" w:eastAsia="Times New Roman" w:hAnsi="Times New Roman" w:cs="Times New Roman"/>
          <w:sz w:val="28"/>
          <w:szCs w:val="28"/>
        </w:rPr>
        <w:t xml:space="preserve">” перекладено як “Чотири Вітряні Захисники” та “народ </w:t>
      </w:r>
      <w:proofErr w:type="spellStart"/>
      <w:r>
        <w:rPr>
          <w:rFonts w:ascii="Times New Roman" w:eastAsia="Times New Roman" w:hAnsi="Times New Roman" w:cs="Times New Roman"/>
          <w:sz w:val="28"/>
          <w:szCs w:val="28"/>
        </w:rPr>
        <w:t>Анемо</w:t>
      </w:r>
      <w:proofErr w:type="spellEnd"/>
      <w:r>
        <w:rPr>
          <w:rFonts w:ascii="Times New Roman" w:eastAsia="Times New Roman" w:hAnsi="Times New Roman" w:cs="Times New Roman"/>
          <w:sz w:val="28"/>
          <w:szCs w:val="28"/>
        </w:rPr>
        <w:t xml:space="preserve"> Архонта”, відповідно до контексту гри </w:t>
      </w:r>
      <w:proofErr w:type="spellStart"/>
      <w:r>
        <w:rPr>
          <w:rFonts w:ascii="Times New Roman" w:eastAsia="Times New Roman" w:hAnsi="Times New Roman" w:cs="Times New Roman"/>
          <w:sz w:val="28"/>
          <w:szCs w:val="28"/>
        </w:rPr>
        <w:t>Genshin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Impact</w:t>
      </w:r>
      <w:proofErr w:type="spellEnd"/>
      <w:r>
        <w:rPr>
          <w:rFonts w:ascii="Times New Roman" w:eastAsia="Times New Roman" w:hAnsi="Times New Roman" w:cs="Times New Roman"/>
          <w:sz w:val="28"/>
          <w:szCs w:val="28"/>
        </w:rPr>
        <w:t xml:space="preserve">, де </w:t>
      </w:r>
      <w:proofErr w:type="spellStart"/>
      <w:r>
        <w:rPr>
          <w:rFonts w:ascii="Times New Roman" w:eastAsia="Times New Roman" w:hAnsi="Times New Roman" w:cs="Times New Roman"/>
          <w:sz w:val="28"/>
          <w:szCs w:val="28"/>
        </w:rPr>
        <w:t>Анемо</w:t>
      </w:r>
      <w:proofErr w:type="spellEnd"/>
      <w:r>
        <w:rPr>
          <w:rFonts w:ascii="Times New Roman" w:eastAsia="Times New Roman" w:hAnsi="Times New Roman" w:cs="Times New Roman"/>
          <w:sz w:val="28"/>
          <w:szCs w:val="28"/>
        </w:rPr>
        <w:t xml:space="preserve"> Архонт — бог </w:t>
      </w:r>
      <w:proofErr w:type="spellStart"/>
      <w:r>
        <w:rPr>
          <w:rFonts w:ascii="Times New Roman" w:eastAsia="Times New Roman" w:hAnsi="Times New Roman" w:cs="Times New Roman"/>
          <w:sz w:val="28"/>
          <w:szCs w:val="28"/>
        </w:rPr>
        <w:t>Мондштадта</w:t>
      </w:r>
      <w:proofErr w:type="spellEnd"/>
      <w:r>
        <w:rPr>
          <w:rFonts w:ascii="Times New Roman" w:eastAsia="Times New Roman" w:hAnsi="Times New Roman" w:cs="Times New Roman"/>
          <w:sz w:val="28"/>
          <w:szCs w:val="28"/>
        </w:rPr>
        <w:t>. Фразеологізм “</w:t>
      </w:r>
      <w:proofErr w:type="spellStart"/>
      <w:r>
        <w:rPr>
          <w:rFonts w:ascii="Times New Roman" w:eastAsia="Times New Roman" w:hAnsi="Times New Roman" w:cs="Times New Roman"/>
          <w:sz w:val="28"/>
          <w:szCs w:val="28"/>
        </w:rPr>
        <w:t>家家都有一本难念的经</w:t>
      </w:r>
      <w:proofErr w:type="spellEnd"/>
      <w:r>
        <w:rPr>
          <w:rFonts w:ascii="Times New Roman" w:eastAsia="Times New Roman" w:hAnsi="Times New Roman" w:cs="Times New Roman"/>
          <w:sz w:val="28"/>
          <w:szCs w:val="28"/>
        </w:rPr>
        <w:t xml:space="preserve">” (дослівно “у </w:t>
      </w:r>
      <w:r>
        <w:rPr>
          <w:rFonts w:ascii="Times New Roman" w:eastAsia="Times New Roman" w:hAnsi="Times New Roman" w:cs="Times New Roman"/>
          <w:sz w:val="28"/>
          <w:szCs w:val="28"/>
        </w:rPr>
        <w:lastRenderedPageBreak/>
        <w:t xml:space="preserve">кожного дому — своя важко </w:t>
      </w:r>
      <w:proofErr w:type="spellStart"/>
      <w:r>
        <w:rPr>
          <w:rFonts w:ascii="Times New Roman" w:eastAsia="Times New Roman" w:hAnsi="Times New Roman" w:cs="Times New Roman"/>
          <w:sz w:val="28"/>
          <w:szCs w:val="28"/>
        </w:rPr>
        <w:t>читаєма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сутра</w:t>
      </w:r>
      <w:proofErr w:type="spellEnd"/>
      <w:r>
        <w:rPr>
          <w:rFonts w:ascii="Times New Roman" w:eastAsia="Times New Roman" w:hAnsi="Times New Roman" w:cs="Times New Roman"/>
          <w:sz w:val="28"/>
          <w:szCs w:val="28"/>
        </w:rPr>
        <w:t>”) у перекладі адаптовано як “своя важка доля, яку непросто нести”, що передає значення — у кожного свої проблеми, часто складні й неочевидні зовні.)</w:t>
      </w:r>
    </w:p>
    <w:p w14:paraId="6AA2BEBE" w14:textId="77777777" w:rsidR="009B1873"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Переклад сцен із </w:t>
      </w:r>
      <w:proofErr w:type="spellStart"/>
      <w:r>
        <w:rPr>
          <w:rFonts w:ascii="Times New Roman" w:eastAsia="Times New Roman" w:hAnsi="Times New Roman" w:cs="Times New Roman"/>
          <w:i/>
          <w:sz w:val="28"/>
          <w:szCs w:val="28"/>
        </w:rPr>
        <w:t>Genshin</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Impact</w:t>
      </w:r>
      <w:proofErr w:type="spellEnd"/>
      <w:r>
        <w:rPr>
          <w:rFonts w:ascii="Times New Roman" w:eastAsia="Times New Roman" w:hAnsi="Times New Roman" w:cs="Times New Roman"/>
          <w:sz w:val="28"/>
          <w:szCs w:val="28"/>
        </w:rPr>
        <w:t xml:space="preserve">, зокрема таких </w:t>
      </w:r>
      <w:proofErr w:type="spellStart"/>
      <w:r>
        <w:rPr>
          <w:rFonts w:ascii="Times New Roman" w:eastAsia="Times New Roman" w:hAnsi="Times New Roman" w:cs="Times New Roman"/>
          <w:sz w:val="28"/>
          <w:szCs w:val="28"/>
        </w:rPr>
        <w:t>діпогів</w:t>
      </w:r>
      <w:proofErr w:type="spellEnd"/>
      <w:r>
        <w:rPr>
          <w:rFonts w:ascii="Times New Roman" w:eastAsia="Times New Roman" w:hAnsi="Times New Roman" w:cs="Times New Roman"/>
          <w:sz w:val="28"/>
          <w:szCs w:val="28"/>
        </w:rPr>
        <w:t xml:space="preserve">, вимагає </w:t>
      </w:r>
      <w:r>
        <w:rPr>
          <w:rFonts w:ascii="Times New Roman" w:eastAsia="Times New Roman" w:hAnsi="Times New Roman" w:cs="Times New Roman"/>
          <w:b/>
          <w:sz w:val="28"/>
          <w:szCs w:val="28"/>
        </w:rPr>
        <w:t>балансу між буквальністю, стилізацією та локалізаційною адаптацією</w:t>
      </w:r>
      <w:r>
        <w:rPr>
          <w:rFonts w:ascii="Times New Roman" w:eastAsia="Times New Roman" w:hAnsi="Times New Roman" w:cs="Times New Roman"/>
          <w:sz w:val="28"/>
          <w:szCs w:val="28"/>
        </w:rPr>
        <w:t xml:space="preserve">. Основними завданнями перекладача є: збереження ідеї та емоційної глибини, передача культурної специфіки, стилю мовлення та особливості характеру персонажів, дотримання ігрової термінології. Перекладач, що торкається локалізації відеоігри, має не лише влучно та зрозуміло перекладати текст, а й розумітися та спиратися на </w:t>
      </w:r>
      <w:proofErr w:type="spellStart"/>
      <w:r>
        <w:rPr>
          <w:rFonts w:ascii="Times New Roman" w:eastAsia="Times New Roman" w:hAnsi="Times New Roman" w:cs="Times New Roman"/>
          <w:sz w:val="28"/>
          <w:szCs w:val="28"/>
        </w:rPr>
        <w:t>внутрішньоігровий</w:t>
      </w:r>
      <w:proofErr w:type="spellEnd"/>
      <w:r>
        <w:rPr>
          <w:rFonts w:ascii="Times New Roman" w:eastAsia="Times New Roman" w:hAnsi="Times New Roman" w:cs="Times New Roman"/>
          <w:sz w:val="28"/>
          <w:szCs w:val="28"/>
        </w:rPr>
        <w:t xml:space="preserve"> процес, відчувати особливості того чи іншого елементу у грі та загальну ідею розповіді сюжету. Переклад таких текстів вимагає </w:t>
      </w:r>
      <w:r>
        <w:rPr>
          <w:rFonts w:ascii="Times New Roman" w:eastAsia="Times New Roman" w:hAnsi="Times New Roman" w:cs="Times New Roman"/>
          <w:b/>
          <w:sz w:val="28"/>
          <w:szCs w:val="28"/>
        </w:rPr>
        <w:t xml:space="preserve">компетенції не лише </w:t>
      </w:r>
      <w:proofErr w:type="spellStart"/>
      <w:r>
        <w:rPr>
          <w:rFonts w:ascii="Times New Roman" w:eastAsia="Times New Roman" w:hAnsi="Times New Roman" w:cs="Times New Roman"/>
          <w:b/>
          <w:sz w:val="28"/>
          <w:szCs w:val="28"/>
        </w:rPr>
        <w:t>мовної</w:t>
      </w:r>
      <w:proofErr w:type="spellEnd"/>
      <w:r>
        <w:rPr>
          <w:rFonts w:ascii="Times New Roman" w:eastAsia="Times New Roman" w:hAnsi="Times New Roman" w:cs="Times New Roman"/>
          <w:b/>
          <w:sz w:val="28"/>
          <w:szCs w:val="28"/>
        </w:rPr>
        <w:t xml:space="preserve">, а й культурної та </w:t>
      </w:r>
      <w:proofErr w:type="spellStart"/>
      <w:r>
        <w:rPr>
          <w:rFonts w:ascii="Times New Roman" w:eastAsia="Times New Roman" w:hAnsi="Times New Roman" w:cs="Times New Roman"/>
          <w:b/>
          <w:sz w:val="28"/>
          <w:szCs w:val="28"/>
        </w:rPr>
        <w:t>наративної</w:t>
      </w:r>
      <w:proofErr w:type="spellEnd"/>
      <w:r>
        <w:rPr>
          <w:rFonts w:ascii="Times New Roman" w:eastAsia="Times New Roman" w:hAnsi="Times New Roman" w:cs="Times New Roman"/>
          <w:sz w:val="28"/>
          <w:szCs w:val="28"/>
        </w:rPr>
        <w:t xml:space="preserve"> — перекладач має бути як філологом, так і оповідачем. Це робота на стику літературної адаптації, локалізації та естетичного відчуття балансу між чужим і своїм.</w:t>
      </w:r>
    </w:p>
    <w:p w14:paraId="007C7364" w14:textId="77777777" w:rsidR="009B1873" w:rsidRDefault="009B1873">
      <w:pPr>
        <w:spacing w:after="200" w:line="360" w:lineRule="auto"/>
        <w:jc w:val="center"/>
        <w:rPr>
          <w:rFonts w:ascii="Times New Roman" w:eastAsia="Times New Roman" w:hAnsi="Times New Roman" w:cs="Times New Roman"/>
          <w:sz w:val="28"/>
          <w:szCs w:val="28"/>
        </w:rPr>
      </w:pPr>
    </w:p>
    <w:p w14:paraId="41637A2D" w14:textId="59ED14D9" w:rsidR="009B1873" w:rsidRDefault="00000000">
      <w:pPr>
        <w:spacing w:after="20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2.3. Загальні особливості локалізації китайської відеогри </w:t>
      </w:r>
      <w:proofErr w:type="spellStart"/>
      <w:r>
        <w:rPr>
          <w:rFonts w:ascii="Times New Roman" w:eastAsia="Times New Roman" w:hAnsi="Times New Roman" w:cs="Times New Roman"/>
          <w:b/>
          <w:sz w:val="28"/>
          <w:szCs w:val="28"/>
        </w:rPr>
        <w:t>Genshin</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Impact</w:t>
      </w:r>
      <w:proofErr w:type="spellEnd"/>
      <w:r>
        <w:rPr>
          <w:rFonts w:ascii="Times New Roman" w:eastAsia="Times New Roman" w:hAnsi="Times New Roman" w:cs="Times New Roman"/>
          <w:b/>
          <w:sz w:val="28"/>
          <w:szCs w:val="28"/>
        </w:rPr>
        <w:t xml:space="preserve"> українською на практиці (ігрові інструкції)</w:t>
      </w:r>
    </w:p>
    <w:p w14:paraId="2052E8B1" w14:textId="461B2278" w:rsidR="009B1873" w:rsidRPr="007A227D"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Важливим елементом в локалізації відеоігор також є й ігрові інструкції — особливі текстові поля, що надають пояснення до дій у грі та способів взаємодії з віртуальним світом. В цій роботі також було вирішено коротко продемонструвати такі випадки, на прикладі одного з важливих елементів ігрової системи спорядження для покращення бойового геймплею. В оригіналі це зветься </w:t>
      </w:r>
      <w:r w:rsidRPr="007A227D">
        <w:rPr>
          <w:rFonts w:ascii="Times New Roman" w:eastAsia="SimSun" w:hAnsi="Times New Roman" w:cs="Times New Roman"/>
          <w:sz w:val="28"/>
          <w:szCs w:val="28"/>
        </w:rPr>
        <w:t>圣遗</w:t>
      </w:r>
      <w:r w:rsidRPr="007A227D">
        <w:rPr>
          <w:rFonts w:ascii="SimSun" w:eastAsia="SimSun" w:hAnsi="SimSun" w:cs="SimSun" w:hint="eastAsia"/>
          <w:sz w:val="28"/>
          <w:szCs w:val="28"/>
        </w:rPr>
        <w:t>物</w:t>
      </w:r>
      <w:r w:rsidRPr="007A227D">
        <w:rPr>
          <w:rFonts w:ascii="Times New Roman" w:eastAsia="Gungsuh" w:hAnsi="Times New Roman" w:cs="Times New Roman"/>
          <w:sz w:val="28"/>
          <w:szCs w:val="28"/>
        </w:rPr>
        <w:t xml:space="preserve"> (</w:t>
      </w:r>
      <w:proofErr w:type="spellStart"/>
      <w:r w:rsidRPr="007A227D">
        <w:rPr>
          <w:rFonts w:ascii="Times New Roman" w:eastAsia="Gungsuh" w:hAnsi="Times New Roman" w:cs="Times New Roman"/>
          <w:sz w:val="28"/>
          <w:szCs w:val="28"/>
        </w:rPr>
        <w:t>shèng</w:t>
      </w:r>
      <w:proofErr w:type="spellEnd"/>
      <w:r w:rsidRPr="007A227D">
        <w:rPr>
          <w:rFonts w:ascii="Times New Roman" w:eastAsia="Gungsuh" w:hAnsi="Times New Roman" w:cs="Times New Roman"/>
          <w:sz w:val="28"/>
          <w:szCs w:val="28"/>
        </w:rPr>
        <w:t xml:space="preserve"> </w:t>
      </w:r>
      <w:proofErr w:type="spellStart"/>
      <w:r w:rsidRPr="007A227D">
        <w:rPr>
          <w:rFonts w:ascii="Times New Roman" w:eastAsia="Gungsuh" w:hAnsi="Times New Roman" w:cs="Times New Roman"/>
          <w:sz w:val="28"/>
          <w:szCs w:val="28"/>
        </w:rPr>
        <w:t>yíwù</w:t>
      </w:r>
      <w:proofErr w:type="spellEnd"/>
      <w:r w:rsidRPr="007A227D">
        <w:rPr>
          <w:rFonts w:ascii="Times New Roman" w:eastAsia="Gungsuh" w:hAnsi="Times New Roman" w:cs="Times New Roman"/>
          <w:sz w:val="28"/>
          <w:szCs w:val="28"/>
        </w:rPr>
        <w:t>) — дослівно “святі реліквії” проте українською більш влучним перекладом є “артефакти” — простіший варіант, що так само зберігає ефект особливості цих віртуальних предметів.</w:t>
      </w:r>
    </w:p>
    <w:p w14:paraId="27B59329" w14:textId="77777777" w:rsidR="009B1873" w:rsidRDefault="00000000">
      <w:pPr>
        <w:spacing w:line="360" w:lineRule="auto"/>
        <w:ind w:firstLine="709"/>
        <w:jc w:val="both"/>
        <w:rPr>
          <w:rFonts w:ascii="Times New Roman" w:eastAsia="Times New Roman" w:hAnsi="Times New Roman" w:cs="Times New Roman"/>
          <w:sz w:val="28"/>
          <w:szCs w:val="28"/>
        </w:rPr>
      </w:pPr>
      <w:sdt>
        <w:sdtPr>
          <w:rPr>
            <w:rFonts w:ascii="Times New Roman" w:hAnsi="Times New Roman" w:cs="Times New Roman"/>
          </w:rPr>
          <w:tag w:val="goog_rdk_128"/>
          <w:id w:val="1817384948"/>
        </w:sdtPr>
        <w:sdtContent>
          <w:r w:rsidRPr="007A227D">
            <w:rPr>
              <w:rFonts w:ascii="Times New Roman" w:eastAsia="Gungsuh" w:hAnsi="Times New Roman" w:cs="Times New Roman"/>
              <w:sz w:val="28"/>
              <w:szCs w:val="28"/>
            </w:rPr>
            <w:t>Для розгляду був взятий набір артефактів “</w:t>
          </w:r>
          <w:r w:rsidRPr="007A227D">
            <w:rPr>
              <w:rFonts w:ascii="SimSun" w:eastAsia="SimSun" w:hAnsi="SimSun" w:cs="SimSun" w:hint="eastAsia"/>
              <w:sz w:val="28"/>
              <w:szCs w:val="28"/>
            </w:rPr>
            <w:t>沙上</w:t>
          </w:r>
        </w:sdtContent>
      </w:sdt>
      <w:r w:rsidRPr="007A227D">
        <w:rPr>
          <w:rFonts w:ascii="Times New Roman" w:eastAsia="SimSun" w:hAnsi="Times New Roman" w:cs="Times New Roman"/>
          <w:sz w:val="28"/>
          <w:szCs w:val="28"/>
        </w:rPr>
        <w:t>楼阁</w:t>
      </w:r>
      <w:sdt>
        <w:sdtPr>
          <w:rPr>
            <w:rFonts w:ascii="Times New Roman" w:hAnsi="Times New Roman" w:cs="Times New Roman"/>
          </w:rPr>
          <w:tag w:val="goog_rdk_129"/>
          <w:id w:val="985126137"/>
        </w:sdtPr>
        <w:sdtContent>
          <w:r w:rsidRPr="007A227D">
            <w:rPr>
              <w:rFonts w:ascii="SimSun" w:eastAsia="SimSun" w:hAnsi="SimSun" w:cs="SimSun" w:hint="eastAsia"/>
              <w:sz w:val="28"/>
              <w:szCs w:val="28"/>
            </w:rPr>
            <w:t>史</w:t>
          </w:r>
        </w:sdtContent>
      </w:sdt>
      <w:r w:rsidRPr="007A227D">
        <w:rPr>
          <w:rFonts w:ascii="Times New Roman" w:eastAsia="SimSun" w:hAnsi="Times New Roman" w:cs="Times New Roman"/>
          <w:sz w:val="28"/>
          <w:szCs w:val="28"/>
        </w:rPr>
        <w:t>话</w:t>
      </w:r>
      <w:r w:rsidRPr="007A227D">
        <w:rPr>
          <w:rFonts w:ascii="Times New Roman" w:eastAsia="Times New Roman" w:hAnsi="Times New Roman" w:cs="Times New Roman"/>
          <w:sz w:val="28"/>
          <w:szCs w:val="28"/>
        </w:rPr>
        <w:t>” — “Історія з Піщаної</w:t>
      </w:r>
      <w:r>
        <w:rPr>
          <w:rFonts w:ascii="Times New Roman" w:eastAsia="Times New Roman" w:hAnsi="Times New Roman" w:cs="Times New Roman"/>
          <w:sz w:val="28"/>
          <w:szCs w:val="28"/>
        </w:rPr>
        <w:t xml:space="preserve"> Вежі”, назва та спосіб перекладу якого була розглянута в Таблиці 6 в першій частині розділу 2.</w:t>
      </w:r>
    </w:p>
    <w:p w14:paraId="7BDB62F5" w14:textId="77777777" w:rsidR="009B1873"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Візуально у грі ці інструкції виглядають так:</w:t>
      </w:r>
    </w:p>
    <w:p w14:paraId="2A7053C1" w14:textId="77777777" w:rsidR="009B1873" w:rsidRDefault="00000000">
      <w:pPr>
        <w:spacing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401D28D0" wp14:editId="39B39771">
            <wp:extent cx="5731200" cy="32258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31200" cy="3225800"/>
                    </a:xfrm>
                    <a:prstGeom prst="rect">
                      <a:avLst/>
                    </a:prstGeom>
                    <a:ln/>
                  </pic:spPr>
                </pic:pic>
              </a:graphicData>
            </a:graphic>
          </wp:inline>
        </w:drawing>
      </w:r>
    </w:p>
    <w:p w14:paraId="3249EB9B" w14:textId="77777777" w:rsidR="009B1873" w:rsidRDefault="00000000">
      <w:pPr>
        <w:spacing w:after="20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Рис 1. Інструкції до артефактів у грі</w:t>
      </w:r>
    </w:p>
    <w:p w14:paraId="58E060A4" w14:textId="77777777" w:rsidR="009B1873" w:rsidRPr="007A227D"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Набір артефактів складається з 5 предметів, кожний має свою власну </w:t>
      </w:r>
      <w:r w:rsidRPr="007A227D">
        <w:rPr>
          <w:rFonts w:ascii="Times New Roman" w:eastAsia="Times New Roman" w:hAnsi="Times New Roman" w:cs="Times New Roman"/>
          <w:sz w:val="28"/>
          <w:szCs w:val="28"/>
        </w:rPr>
        <w:t>назву</w:t>
      </w:r>
    </w:p>
    <w:p w14:paraId="32E84A6C" w14:textId="60D5F62E" w:rsidR="009B1873" w:rsidRPr="007A227D" w:rsidRDefault="00000000">
      <w:pPr>
        <w:numPr>
          <w:ilvl w:val="0"/>
          <w:numId w:val="10"/>
        </w:numPr>
        <w:spacing w:line="360" w:lineRule="auto"/>
        <w:ind w:left="0" w:firstLine="709"/>
        <w:jc w:val="both"/>
        <w:rPr>
          <w:rFonts w:ascii="Times New Roman" w:eastAsia="Times New Roman" w:hAnsi="Times New Roman" w:cs="Times New Roman"/>
          <w:sz w:val="28"/>
          <w:szCs w:val="28"/>
        </w:rPr>
      </w:pPr>
      <w:r w:rsidRPr="007A227D">
        <w:rPr>
          <w:rFonts w:ascii="SimSun" w:eastAsia="SimSun" w:hAnsi="SimSun" w:cs="SimSun" w:hint="eastAsia"/>
          <w:sz w:val="28"/>
          <w:szCs w:val="28"/>
        </w:rPr>
        <w:t>生之花</w:t>
      </w:r>
      <w:r w:rsidRPr="007A227D">
        <w:rPr>
          <w:rFonts w:ascii="Times New Roman" w:eastAsia="Gungsuh" w:hAnsi="Times New Roman" w:cs="Times New Roman"/>
          <w:sz w:val="28"/>
          <w:szCs w:val="28"/>
        </w:rPr>
        <w:t xml:space="preserve"> [</w:t>
      </w:r>
      <w:r w:rsidRPr="007A227D">
        <w:rPr>
          <w:rFonts w:ascii="SimSun" w:eastAsia="SimSun" w:hAnsi="SimSun" w:cs="SimSun" w:hint="eastAsia"/>
          <w:sz w:val="28"/>
          <w:szCs w:val="28"/>
        </w:rPr>
        <w:t>月女的</w:t>
      </w:r>
      <w:r w:rsidRPr="007A227D">
        <w:rPr>
          <w:rFonts w:ascii="Times New Roman" w:eastAsia="SimSun" w:hAnsi="Times New Roman" w:cs="Times New Roman"/>
          <w:sz w:val="28"/>
          <w:szCs w:val="28"/>
        </w:rPr>
        <w:t>华</w:t>
      </w:r>
      <w:r w:rsidRPr="007A227D">
        <w:rPr>
          <w:rFonts w:ascii="SimSun" w:eastAsia="SimSun" w:hAnsi="SimSun" w:cs="SimSun" w:hint="eastAsia"/>
          <w:sz w:val="28"/>
          <w:szCs w:val="28"/>
        </w:rPr>
        <w:t>彩</w:t>
      </w:r>
      <w:r w:rsidRPr="007A227D">
        <w:rPr>
          <w:rFonts w:ascii="Times New Roman" w:eastAsia="Gungsuh" w:hAnsi="Times New Roman" w:cs="Times New Roman"/>
          <w:sz w:val="28"/>
          <w:szCs w:val="28"/>
        </w:rPr>
        <w:t>]: Квітка Життя [Сяйво Місячної Діви] — Калькований переклад</w:t>
      </w:r>
    </w:p>
    <w:p w14:paraId="147BD8B8" w14:textId="06041A55" w:rsidR="009B1873" w:rsidRPr="007A227D" w:rsidRDefault="00000000">
      <w:pPr>
        <w:numPr>
          <w:ilvl w:val="0"/>
          <w:numId w:val="10"/>
        </w:numPr>
        <w:spacing w:line="360" w:lineRule="auto"/>
        <w:ind w:left="0" w:firstLine="709"/>
        <w:jc w:val="both"/>
        <w:rPr>
          <w:rFonts w:ascii="Times New Roman" w:eastAsia="Times New Roman" w:hAnsi="Times New Roman" w:cs="Times New Roman"/>
          <w:sz w:val="28"/>
          <w:szCs w:val="28"/>
        </w:rPr>
      </w:pPr>
      <w:r w:rsidRPr="007A227D">
        <w:rPr>
          <w:rFonts w:ascii="SimSun" w:eastAsia="SimSun" w:hAnsi="SimSun" w:cs="SimSun" w:hint="eastAsia"/>
          <w:sz w:val="28"/>
          <w:szCs w:val="28"/>
        </w:rPr>
        <w:t>死之羽</w:t>
      </w:r>
      <w:r w:rsidRPr="007A227D">
        <w:rPr>
          <w:rFonts w:ascii="Times New Roman" w:eastAsia="Gungsuh" w:hAnsi="Times New Roman" w:cs="Times New Roman"/>
          <w:sz w:val="28"/>
          <w:szCs w:val="28"/>
        </w:rPr>
        <w:t xml:space="preserve"> [</w:t>
      </w:r>
      <w:r w:rsidRPr="007A227D">
        <w:rPr>
          <w:rFonts w:ascii="Times New Roman" w:eastAsia="SimSun" w:hAnsi="Times New Roman" w:cs="Times New Roman"/>
          <w:sz w:val="28"/>
          <w:szCs w:val="28"/>
        </w:rPr>
        <w:t>谢</w:t>
      </w:r>
      <w:r w:rsidRPr="007A227D">
        <w:rPr>
          <w:rFonts w:ascii="SimSun" w:eastAsia="SimSun" w:hAnsi="SimSun" w:cs="SimSun" w:hint="eastAsia"/>
          <w:sz w:val="28"/>
          <w:szCs w:val="28"/>
        </w:rPr>
        <w:t>落的筵席</w:t>
      </w:r>
      <w:r w:rsidRPr="007A227D">
        <w:rPr>
          <w:rFonts w:ascii="Times New Roman" w:eastAsia="Gungsuh" w:hAnsi="Times New Roman" w:cs="Times New Roman"/>
          <w:sz w:val="28"/>
          <w:szCs w:val="28"/>
        </w:rPr>
        <w:t>]: Перо Смерті [Бенкет Занепалих] — Калькований переклад</w:t>
      </w:r>
    </w:p>
    <w:p w14:paraId="6E35C942" w14:textId="63CDE6E9" w:rsidR="009B1873" w:rsidRPr="007A227D" w:rsidRDefault="00000000">
      <w:pPr>
        <w:numPr>
          <w:ilvl w:val="0"/>
          <w:numId w:val="10"/>
        </w:numPr>
        <w:spacing w:line="360" w:lineRule="auto"/>
        <w:ind w:left="0" w:firstLine="709"/>
        <w:jc w:val="both"/>
        <w:rPr>
          <w:rFonts w:ascii="Times New Roman" w:eastAsia="Times New Roman" w:hAnsi="Times New Roman" w:cs="Times New Roman"/>
          <w:sz w:val="28"/>
          <w:szCs w:val="28"/>
        </w:rPr>
      </w:pPr>
      <w:r w:rsidRPr="007A227D">
        <w:rPr>
          <w:rFonts w:ascii="Times New Roman" w:eastAsia="SimSun" w:hAnsi="Times New Roman" w:cs="Times New Roman"/>
          <w:sz w:val="28"/>
          <w:szCs w:val="28"/>
        </w:rPr>
        <w:t>时</w:t>
      </w:r>
      <w:r w:rsidRPr="007A227D">
        <w:rPr>
          <w:rFonts w:ascii="SimSun" w:eastAsia="SimSun" w:hAnsi="SimSun" w:cs="SimSun" w:hint="eastAsia"/>
          <w:sz w:val="28"/>
          <w:szCs w:val="28"/>
        </w:rPr>
        <w:t>之沙</w:t>
      </w:r>
      <w:r w:rsidRPr="007A227D">
        <w:rPr>
          <w:rFonts w:ascii="Times New Roman" w:eastAsia="Gungsuh" w:hAnsi="Times New Roman" w:cs="Times New Roman"/>
          <w:sz w:val="28"/>
          <w:szCs w:val="28"/>
        </w:rPr>
        <w:t xml:space="preserve"> [</w:t>
      </w:r>
      <w:r w:rsidRPr="007A227D">
        <w:rPr>
          <w:rFonts w:ascii="SimSun" w:eastAsia="SimSun" w:hAnsi="SimSun" w:cs="SimSun" w:hint="eastAsia"/>
          <w:sz w:val="28"/>
          <w:szCs w:val="28"/>
        </w:rPr>
        <w:t>凝</w:t>
      </w:r>
      <w:r w:rsidRPr="007A227D">
        <w:rPr>
          <w:rFonts w:ascii="Times New Roman" w:eastAsia="SimSun" w:hAnsi="Times New Roman" w:cs="Times New Roman"/>
          <w:sz w:val="28"/>
          <w:szCs w:val="28"/>
        </w:rPr>
        <w:t>结</w:t>
      </w:r>
      <w:r w:rsidRPr="007A227D">
        <w:rPr>
          <w:rFonts w:ascii="SimSun" w:eastAsia="SimSun" w:hAnsi="SimSun" w:cs="SimSun" w:hint="eastAsia"/>
          <w:sz w:val="28"/>
          <w:szCs w:val="28"/>
        </w:rPr>
        <w:t>的</w:t>
      </w:r>
      <w:r w:rsidRPr="007A227D">
        <w:rPr>
          <w:rFonts w:ascii="Times New Roman" w:eastAsia="SimSun" w:hAnsi="Times New Roman" w:cs="Times New Roman"/>
          <w:sz w:val="28"/>
          <w:szCs w:val="28"/>
        </w:rPr>
        <w:t>时</w:t>
      </w:r>
      <w:r w:rsidRPr="007A227D">
        <w:rPr>
          <w:rFonts w:ascii="SimSun" w:eastAsia="SimSun" w:hAnsi="SimSun" w:cs="SimSun" w:hint="eastAsia"/>
          <w:sz w:val="28"/>
          <w:szCs w:val="28"/>
        </w:rPr>
        <w:t>刻</w:t>
      </w:r>
      <w:r w:rsidRPr="007A227D">
        <w:rPr>
          <w:rFonts w:ascii="Times New Roman" w:eastAsia="Gungsuh" w:hAnsi="Times New Roman" w:cs="Times New Roman"/>
          <w:sz w:val="28"/>
          <w:szCs w:val="28"/>
        </w:rPr>
        <w:t>]: Піски Часу [Застигла Мить] — Калькований переклад</w:t>
      </w:r>
    </w:p>
    <w:p w14:paraId="2076CE95" w14:textId="11E97456" w:rsidR="009B1873" w:rsidRDefault="00000000">
      <w:pPr>
        <w:numPr>
          <w:ilvl w:val="0"/>
          <w:numId w:val="10"/>
        </w:numPr>
        <w:spacing w:line="360" w:lineRule="auto"/>
        <w:ind w:left="0" w:firstLine="709"/>
        <w:jc w:val="both"/>
        <w:rPr>
          <w:rFonts w:ascii="Times New Roman" w:eastAsia="Times New Roman" w:hAnsi="Times New Roman" w:cs="Times New Roman"/>
          <w:sz w:val="28"/>
          <w:szCs w:val="28"/>
        </w:rPr>
      </w:pPr>
      <w:r w:rsidRPr="007A227D">
        <w:rPr>
          <w:rFonts w:ascii="SimSun" w:eastAsia="SimSun" w:hAnsi="SimSun" w:cs="SimSun" w:hint="eastAsia"/>
          <w:sz w:val="28"/>
          <w:szCs w:val="28"/>
        </w:rPr>
        <w:t>空之杯</w:t>
      </w:r>
      <w:r w:rsidRPr="007A227D">
        <w:rPr>
          <w:rFonts w:ascii="Times New Roman" w:eastAsia="Gungsuh" w:hAnsi="Times New Roman" w:cs="Times New Roman"/>
          <w:sz w:val="28"/>
          <w:szCs w:val="28"/>
        </w:rPr>
        <w:t xml:space="preserve"> [</w:t>
      </w:r>
      <w:r w:rsidRPr="007A227D">
        <w:rPr>
          <w:rFonts w:ascii="SimSun" w:eastAsia="SimSun" w:hAnsi="SimSun" w:cs="SimSun" w:hint="eastAsia"/>
          <w:sz w:val="28"/>
          <w:szCs w:val="28"/>
        </w:rPr>
        <w:t>守秘的魔</w:t>
      </w:r>
      <w:r w:rsidRPr="007A227D">
        <w:rPr>
          <w:rFonts w:ascii="Times New Roman" w:eastAsia="SimSun" w:hAnsi="Times New Roman" w:cs="Times New Roman"/>
          <w:sz w:val="28"/>
          <w:szCs w:val="28"/>
        </w:rPr>
        <w:t>瓶</w:t>
      </w:r>
      <w:r w:rsidRPr="007A227D">
        <w:rPr>
          <w:rFonts w:ascii="Times New Roman" w:eastAsia="Gungsuh" w:hAnsi="Times New Roman" w:cs="Times New Roman"/>
          <w:sz w:val="28"/>
          <w:szCs w:val="28"/>
        </w:rPr>
        <w:t xml:space="preserve">]: Келих Простору [Таємна Магічна Амфора] — Адаптований переклад, де замість </w:t>
      </w:r>
      <w:r w:rsidRPr="007A227D">
        <w:rPr>
          <w:rFonts w:ascii="SimSun" w:eastAsia="SimSun" w:hAnsi="SimSun" w:cs="SimSun" w:hint="eastAsia"/>
          <w:sz w:val="28"/>
          <w:szCs w:val="28"/>
        </w:rPr>
        <w:t>魔</w:t>
      </w:r>
      <w:r>
        <w:rPr>
          <w:rFonts w:ascii="SimSun" w:eastAsia="SimSun" w:hAnsi="SimSun" w:cs="SimSun"/>
          <w:sz w:val="28"/>
          <w:szCs w:val="28"/>
        </w:rPr>
        <w:t>瓶</w:t>
      </w:r>
      <w:r>
        <w:rPr>
          <w:rFonts w:ascii="Times New Roman" w:eastAsia="Times New Roman" w:hAnsi="Times New Roman" w:cs="Times New Roman"/>
          <w:sz w:val="28"/>
          <w:szCs w:val="28"/>
        </w:rPr>
        <w:t xml:space="preserve"> “магічна пляшка” було </w:t>
      </w:r>
      <w:r>
        <w:rPr>
          <w:rFonts w:ascii="Times New Roman" w:eastAsia="Times New Roman" w:hAnsi="Times New Roman" w:cs="Times New Roman"/>
          <w:sz w:val="28"/>
          <w:szCs w:val="28"/>
        </w:rPr>
        <w:lastRenderedPageBreak/>
        <w:t xml:space="preserve">використано архаїзм “магічна амфора”, щоб передати </w:t>
      </w:r>
      <w:proofErr w:type="spellStart"/>
      <w:r>
        <w:rPr>
          <w:rFonts w:ascii="Times New Roman" w:eastAsia="Times New Roman" w:hAnsi="Times New Roman" w:cs="Times New Roman"/>
          <w:sz w:val="28"/>
          <w:szCs w:val="28"/>
        </w:rPr>
        <w:t>міфологічність</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історичнвсть</w:t>
      </w:r>
      <w:proofErr w:type="spellEnd"/>
      <w:r>
        <w:rPr>
          <w:rFonts w:ascii="Times New Roman" w:eastAsia="Times New Roman" w:hAnsi="Times New Roman" w:cs="Times New Roman"/>
          <w:sz w:val="28"/>
          <w:szCs w:val="28"/>
        </w:rPr>
        <w:t xml:space="preserve"> предмету</w:t>
      </w:r>
    </w:p>
    <w:p w14:paraId="08DFE94C" w14:textId="6313AB0C" w:rsidR="009B1873" w:rsidRPr="007A227D" w:rsidRDefault="00000000">
      <w:pPr>
        <w:numPr>
          <w:ilvl w:val="0"/>
          <w:numId w:val="10"/>
        </w:numPr>
        <w:spacing w:line="360" w:lineRule="auto"/>
        <w:ind w:left="0" w:firstLine="709"/>
        <w:jc w:val="both"/>
        <w:rPr>
          <w:rFonts w:ascii="Times New Roman" w:eastAsia="Times New Roman" w:hAnsi="Times New Roman" w:cs="Times New Roman"/>
          <w:sz w:val="28"/>
          <w:szCs w:val="28"/>
        </w:rPr>
      </w:pPr>
      <w:r w:rsidRPr="007A227D">
        <w:rPr>
          <w:rFonts w:ascii="SimSun" w:eastAsia="SimSun" w:hAnsi="SimSun" w:cs="SimSun" w:hint="eastAsia"/>
          <w:sz w:val="28"/>
          <w:szCs w:val="28"/>
        </w:rPr>
        <w:t>理之冠</w:t>
      </w:r>
      <w:r w:rsidRPr="007A227D">
        <w:rPr>
          <w:rFonts w:ascii="Times New Roman" w:eastAsia="Gungsuh" w:hAnsi="Times New Roman" w:cs="Times New Roman"/>
          <w:sz w:val="28"/>
          <w:szCs w:val="28"/>
        </w:rPr>
        <w:t xml:space="preserve"> [</w:t>
      </w:r>
      <w:r w:rsidRPr="007A227D">
        <w:rPr>
          <w:rFonts w:ascii="SimSun" w:eastAsia="SimSun" w:hAnsi="SimSun" w:cs="SimSun" w:hint="eastAsia"/>
          <w:sz w:val="28"/>
          <w:szCs w:val="28"/>
        </w:rPr>
        <w:t>紫晶的花冠</w:t>
      </w:r>
      <w:r w:rsidRPr="007A227D">
        <w:rPr>
          <w:rFonts w:ascii="Times New Roman" w:eastAsia="Gungsuh" w:hAnsi="Times New Roman" w:cs="Times New Roman"/>
          <w:sz w:val="28"/>
          <w:szCs w:val="28"/>
        </w:rPr>
        <w:t>]: Корона Розуму [Аметистова Корона] — Калькований переклад</w:t>
      </w:r>
    </w:p>
    <w:p w14:paraId="1105C0CF" w14:textId="77777777" w:rsidR="009B1873"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Далі за назвою предмета іде статистичний опис його характеристик, що впливають або на атаку, або на захист персонажа, що володіє цим артефактом. Надалі зібрано та перекладено усі можливі характеристики артефактів:</w:t>
      </w:r>
    </w:p>
    <w:tbl>
      <w:tblPr>
        <w:tblStyle w:val="aff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9B1873" w14:paraId="1404B6E9" w14:textId="77777777">
        <w:tc>
          <w:tcPr>
            <w:tcW w:w="3009" w:type="dxa"/>
            <w:shd w:val="clear" w:color="auto" w:fill="auto"/>
            <w:tcMar>
              <w:top w:w="100" w:type="dxa"/>
              <w:left w:w="100" w:type="dxa"/>
              <w:bottom w:w="100" w:type="dxa"/>
              <w:right w:w="100" w:type="dxa"/>
            </w:tcMar>
          </w:tcPr>
          <w:p w14:paraId="24C28185" w14:textId="166B401B" w:rsidR="009B1873"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Оригінал</w:t>
            </w:r>
          </w:p>
        </w:tc>
        <w:tc>
          <w:tcPr>
            <w:tcW w:w="3010" w:type="dxa"/>
            <w:shd w:val="clear" w:color="auto" w:fill="auto"/>
            <w:tcMar>
              <w:top w:w="100" w:type="dxa"/>
              <w:left w:w="100" w:type="dxa"/>
              <w:bottom w:w="100" w:type="dxa"/>
              <w:right w:w="100" w:type="dxa"/>
            </w:tcMar>
          </w:tcPr>
          <w:p w14:paraId="54EF8742" w14:textId="77777777" w:rsidR="009B1873"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Переклад</w:t>
            </w:r>
          </w:p>
        </w:tc>
        <w:tc>
          <w:tcPr>
            <w:tcW w:w="3010" w:type="dxa"/>
            <w:shd w:val="clear" w:color="auto" w:fill="auto"/>
            <w:tcMar>
              <w:top w:w="100" w:type="dxa"/>
              <w:left w:w="100" w:type="dxa"/>
              <w:bottom w:w="100" w:type="dxa"/>
              <w:right w:w="100" w:type="dxa"/>
            </w:tcMar>
          </w:tcPr>
          <w:p w14:paraId="0424D4CF" w14:textId="77777777" w:rsidR="009B1873"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Пояснення</w:t>
            </w:r>
          </w:p>
        </w:tc>
      </w:tr>
      <w:tr w:rsidR="009B1873" w14:paraId="05DB2B87" w14:textId="77777777">
        <w:tc>
          <w:tcPr>
            <w:tcW w:w="3009" w:type="dxa"/>
            <w:shd w:val="clear" w:color="auto" w:fill="auto"/>
            <w:tcMar>
              <w:top w:w="100" w:type="dxa"/>
              <w:left w:w="100" w:type="dxa"/>
              <w:bottom w:w="100" w:type="dxa"/>
              <w:right w:w="100" w:type="dxa"/>
            </w:tcMar>
          </w:tcPr>
          <w:p w14:paraId="13E9B47B" w14:textId="77777777" w:rsidR="009B1873"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攻击力</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gōngjí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lì</w:t>
            </w:r>
            <w:proofErr w:type="spellEnd"/>
            <w:r>
              <w:rPr>
                <w:rFonts w:ascii="Times New Roman" w:eastAsia="Times New Roman" w:hAnsi="Times New Roman" w:cs="Times New Roman"/>
                <w:sz w:val="28"/>
                <w:szCs w:val="28"/>
              </w:rPr>
              <w:t>)</w:t>
            </w:r>
          </w:p>
        </w:tc>
        <w:tc>
          <w:tcPr>
            <w:tcW w:w="3010" w:type="dxa"/>
            <w:shd w:val="clear" w:color="auto" w:fill="auto"/>
            <w:tcMar>
              <w:top w:w="100" w:type="dxa"/>
              <w:left w:w="100" w:type="dxa"/>
              <w:bottom w:w="100" w:type="dxa"/>
              <w:right w:w="100" w:type="dxa"/>
            </w:tcMar>
          </w:tcPr>
          <w:p w14:paraId="07BD9021" w14:textId="77777777" w:rsidR="009B1873"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Сила атаки</w:t>
            </w:r>
          </w:p>
        </w:tc>
        <w:tc>
          <w:tcPr>
            <w:tcW w:w="3010" w:type="dxa"/>
            <w:shd w:val="clear" w:color="auto" w:fill="auto"/>
            <w:tcMar>
              <w:top w:w="100" w:type="dxa"/>
              <w:left w:w="100" w:type="dxa"/>
              <w:bottom w:w="100" w:type="dxa"/>
              <w:right w:w="100" w:type="dxa"/>
            </w:tcMar>
          </w:tcPr>
          <w:p w14:paraId="0E4EF35F" w14:textId="77777777" w:rsidR="009B1873" w:rsidRDefault="00000000" w:rsidP="007A227D">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Буквально означає “сила атаки” або “потужність атаки”, але в ігровій термінології прийнято використовувати “сила атаки”, що стало стійким словосполученням.</w:t>
            </w:r>
          </w:p>
        </w:tc>
      </w:tr>
      <w:tr w:rsidR="009B1873" w14:paraId="3B6B46CB" w14:textId="77777777">
        <w:tc>
          <w:tcPr>
            <w:tcW w:w="3009" w:type="dxa"/>
            <w:shd w:val="clear" w:color="auto" w:fill="auto"/>
            <w:tcMar>
              <w:top w:w="100" w:type="dxa"/>
              <w:left w:w="100" w:type="dxa"/>
              <w:bottom w:w="100" w:type="dxa"/>
              <w:right w:w="100" w:type="dxa"/>
            </w:tcMar>
          </w:tcPr>
          <w:p w14:paraId="44218D5E" w14:textId="77777777" w:rsidR="009B1873" w:rsidRDefault="00000000">
            <w:pPr>
              <w:spacing w:after="200" w:line="360" w:lineRule="auto"/>
              <w:jc w:val="both"/>
              <w:rPr>
                <w:rFonts w:ascii="Times New Roman" w:eastAsia="Times New Roman" w:hAnsi="Times New Roman" w:cs="Times New Roman"/>
                <w:sz w:val="28"/>
                <w:szCs w:val="28"/>
              </w:rPr>
            </w:pPr>
            <w:sdt>
              <w:sdtPr>
                <w:tag w:val="goog_rdk_140"/>
                <w:id w:val="457070315"/>
              </w:sdtPr>
              <w:sdtContent>
                <w:r>
                  <w:rPr>
                    <w:rFonts w:ascii="Gungsuh" w:eastAsia="Gungsuh" w:hAnsi="Gungsuh" w:cs="Gungsuh"/>
                    <w:sz w:val="28"/>
                    <w:szCs w:val="28"/>
                  </w:rPr>
                  <w:t>生命值 (</w:t>
                </w:r>
                <w:proofErr w:type="spellStart"/>
              </w:sdtContent>
            </w:sdt>
            <w:r>
              <w:rPr>
                <w:rFonts w:ascii="Times New Roman" w:eastAsia="Times New Roman" w:hAnsi="Times New Roman" w:cs="Times New Roman"/>
                <w:sz w:val="28"/>
                <w:szCs w:val="28"/>
              </w:rPr>
              <w:t>shēngmìng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zhí</w:t>
            </w:r>
            <w:proofErr w:type="spellEnd"/>
            <w:r>
              <w:rPr>
                <w:rFonts w:ascii="Times New Roman" w:eastAsia="Times New Roman" w:hAnsi="Times New Roman" w:cs="Times New Roman"/>
                <w:sz w:val="28"/>
                <w:szCs w:val="28"/>
              </w:rPr>
              <w:t>)</w:t>
            </w:r>
          </w:p>
        </w:tc>
        <w:tc>
          <w:tcPr>
            <w:tcW w:w="3010" w:type="dxa"/>
            <w:shd w:val="clear" w:color="auto" w:fill="auto"/>
            <w:tcMar>
              <w:top w:w="100" w:type="dxa"/>
              <w:left w:w="100" w:type="dxa"/>
              <w:bottom w:w="100" w:type="dxa"/>
              <w:right w:w="100" w:type="dxa"/>
            </w:tcMar>
          </w:tcPr>
          <w:p w14:paraId="5639393F" w14:textId="77777777" w:rsidR="009B1873" w:rsidRDefault="00000000">
            <w:pPr>
              <w:spacing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здоров’я</w:t>
            </w:r>
          </w:p>
        </w:tc>
        <w:tc>
          <w:tcPr>
            <w:tcW w:w="3010" w:type="dxa"/>
            <w:shd w:val="clear" w:color="auto" w:fill="auto"/>
            <w:tcMar>
              <w:top w:w="100" w:type="dxa"/>
              <w:left w:w="100" w:type="dxa"/>
              <w:bottom w:w="100" w:type="dxa"/>
              <w:right w:w="100" w:type="dxa"/>
            </w:tcMar>
          </w:tcPr>
          <w:p w14:paraId="6C560784" w14:textId="77777777" w:rsidR="009B1873" w:rsidRDefault="00000000" w:rsidP="007A227D">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Перекладено як “Рівень здоров’я”, хоча дослівно це “значення життя”. Використано слово “рівень”, аби зробити переклад зрозумілим для гравця.</w:t>
            </w:r>
          </w:p>
        </w:tc>
      </w:tr>
      <w:tr w:rsidR="009B1873" w14:paraId="4B561AF3" w14:textId="77777777">
        <w:tc>
          <w:tcPr>
            <w:tcW w:w="3009" w:type="dxa"/>
            <w:shd w:val="clear" w:color="auto" w:fill="auto"/>
            <w:tcMar>
              <w:top w:w="100" w:type="dxa"/>
              <w:left w:w="100" w:type="dxa"/>
              <w:bottom w:w="100" w:type="dxa"/>
              <w:right w:w="100" w:type="dxa"/>
            </w:tcMar>
          </w:tcPr>
          <w:p w14:paraId="1D87ACB2" w14:textId="77777777" w:rsidR="009B1873" w:rsidRDefault="00000000">
            <w:pPr>
              <w:spacing w:after="200" w:line="360" w:lineRule="auto"/>
              <w:jc w:val="both"/>
              <w:rPr>
                <w:rFonts w:ascii="Times New Roman" w:eastAsia="Times New Roman" w:hAnsi="Times New Roman" w:cs="Times New Roman"/>
                <w:sz w:val="28"/>
                <w:szCs w:val="28"/>
              </w:rPr>
            </w:pPr>
            <w:sdt>
              <w:sdtPr>
                <w:tag w:val="goog_rdk_141"/>
                <w:id w:val="-1112197294"/>
              </w:sdtPr>
              <w:sdtContent>
                <w:r>
                  <w:rPr>
                    <w:rFonts w:ascii="Gungsuh" w:eastAsia="Gungsuh" w:hAnsi="Gungsuh" w:cs="Gungsuh"/>
                    <w:sz w:val="28"/>
                    <w:szCs w:val="28"/>
                  </w:rPr>
                  <w:t>防御力 (</w:t>
                </w:r>
                <w:proofErr w:type="spellStart"/>
                <w:r>
                  <w:rPr>
                    <w:rFonts w:ascii="Gungsuh" w:eastAsia="Gungsuh" w:hAnsi="Gungsuh" w:cs="Gungsuh"/>
                    <w:sz w:val="28"/>
                    <w:szCs w:val="28"/>
                  </w:rPr>
                  <w:t>fángyù</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lì</w:t>
                </w:r>
                <w:proofErr w:type="spellEnd"/>
                <w:r>
                  <w:rPr>
                    <w:rFonts w:ascii="Gungsuh" w:eastAsia="Gungsuh" w:hAnsi="Gungsuh" w:cs="Gungsuh"/>
                    <w:sz w:val="28"/>
                    <w:szCs w:val="28"/>
                  </w:rPr>
                  <w:t>)</w:t>
                </w:r>
              </w:sdtContent>
            </w:sdt>
          </w:p>
        </w:tc>
        <w:tc>
          <w:tcPr>
            <w:tcW w:w="3010" w:type="dxa"/>
            <w:shd w:val="clear" w:color="auto" w:fill="auto"/>
            <w:tcMar>
              <w:top w:w="100" w:type="dxa"/>
              <w:left w:w="100" w:type="dxa"/>
              <w:bottom w:w="100" w:type="dxa"/>
              <w:right w:w="100" w:type="dxa"/>
            </w:tcMar>
          </w:tcPr>
          <w:p w14:paraId="78F8DF0F" w14:textId="77777777" w:rsidR="009B1873" w:rsidRDefault="00000000" w:rsidP="007A227D">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Захист</w:t>
            </w:r>
          </w:p>
        </w:tc>
        <w:tc>
          <w:tcPr>
            <w:tcW w:w="3010" w:type="dxa"/>
            <w:shd w:val="clear" w:color="auto" w:fill="auto"/>
            <w:tcMar>
              <w:top w:w="100" w:type="dxa"/>
              <w:left w:w="100" w:type="dxa"/>
              <w:bottom w:w="100" w:type="dxa"/>
              <w:right w:w="100" w:type="dxa"/>
            </w:tcMar>
          </w:tcPr>
          <w:p w14:paraId="7E923DB4" w14:textId="77777777" w:rsidR="009B1873" w:rsidRDefault="00000000" w:rsidP="007A227D">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Може перекладатися як “захисна сила” або </w:t>
            </w:r>
            <w:r>
              <w:rPr>
                <w:rFonts w:ascii="Times New Roman" w:eastAsia="Times New Roman" w:hAnsi="Times New Roman" w:cs="Times New Roman"/>
                <w:sz w:val="28"/>
                <w:szCs w:val="28"/>
              </w:rPr>
              <w:lastRenderedPageBreak/>
              <w:t xml:space="preserve">просто “захист”. </w:t>
            </w:r>
          </w:p>
        </w:tc>
      </w:tr>
      <w:tr w:rsidR="009B1873" w14:paraId="07C8356F" w14:textId="77777777">
        <w:tc>
          <w:tcPr>
            <w:tcW w:w="3009" w:type="dxa"/>
            <w:shd w:val="clear" w:color="auto" w:fill="auto"/>
            <w:tcMar>
              <w:top w:w="100" w:type="dxa"/>
              <w:left w:w="100" w:type="dxa"/>
              <w:bottom w:w="100" w:type="dxa"/>
              <w:right w:w="100" w:type="dxa"/>
            </w:tcMar>
          </w:tcPr>
          <w:p w14:paraId="4154C028" w14:textId="77777777" w:rsidR="009B1873"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元素精通</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yuánsù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jīngtōng</w:t>
            </w:r>
            <w:proofErr w:type="spellEnd"/>
            <w:r>
              <w:rPr>
                <w:rFonts w:ascii="Times New Roman" w:eastAsia="Times New Roman" w:hAnsi="Times New Roman" w:cs="Times New Roman"/>
                <w:sz w:val="28"/>
                <w:szCs w:val="28"/>
              </w:rPr>
              <w:t>)</w:t>
            </w:r>
          </w:p>
        </w:tc>
        <w:tc>
          <w:tcPr>
            <w:tcW w:w="3010" w:type="dxa"/>
            <w:shd w:val="clear" w:color="auto" w:fill="auto"/>
            <w:tcMar>
              <w:top w:w="100" w:type="dxa"/>
              <w:left w:w="100" w:type="dxa"/>
              <w:bottom w:w="100" w:type="dxa"/>
              <w:right w:w="100" w:type="dxa"/>
            </w:tcMar>
          </w:tcPr>
          <w:p w14:paraId="6B5C9D3D" w14:textId="77777777" w:rsidR="009B1873" w:rsidRDefault="00000000" w:rsidP="007A227D">
            <w:pPr>
              <w:spacing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Майстерність стихій</w:t>
            </w:r>
          </w:p>
        </w:tc>
        <w:tc>
          <w:tcPr>
            <w:tcW w:w="3010" w:type="dxa"/>
            <w:shd w:val="clear" w:color="auto" w:fill="auto"/>
            <w:tcMar>
              <w:top w:w="100" w:type="dxa"/>
              <w:left w:w="100" w:type="dxa"/>
              <w:bottom w:w="100" w:type="dxa"/>
              <w:right w:w="100" w:type="dxa"/>
            </w:tcMar>
          </w:tcPr>
          <w:p w14:paraId="5B091DC7" w14:textId="77777777" w:rsidR="009B1873" w:rsidRDefault="00000000" w:rsidP="007A227D">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Дослівно — “досконале знання стихій”. Перекладено як “майстерність стихій” — стандартне позначення характеристики, що посилює реакції між елементами.</w:t>
            </w:r>
          </w:p>
        </w:tc>
      </w:tr>
      <w:tr w:rsidR="009B1873" w14:paraId="07EBBAEF" w14:textId="77777777">
        <w:tc>
          <w:tcPr>
            <w:tcW w:w="3009" w:type="dxa"/>
            <w:shd w:val="clear" w:color="auto" w:fill="auto"/>
            <w:tcMar>
              <w:top w:w="100" w:type="dxa"/>
              <w:left w:w="100" w:type="dxa"/>
              <w:bottom w:w="100" w:type="dxa"/>
              <w:right w:w="100" w:type="dxa"/>
            </w:tcMar>
          </w:tcPr>
          <w:p w14:paraId="26B6AA82" w14:textId="77777777" w:rsidR="009B1873" w:rsidRDefault="00000000">
            <w:pPr>
              <w:spacing w:after="20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元素充能效率</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yuánsù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chōng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néng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xiàolǜ</w:t>
            </w:r>
            <w:proofErr w:type="spellEnd"/>
            <w:r>
              <w:rPr>
                <w:rFonts w:ascii="Times New Roman" w:eastAsia="Times New Roman" w:hAnsi="Times New Roman" w:cs="Times New Roman"/>
                <w:sz w:val="28"/>
                <w:szCs w:val="28"/>
              </w:rPr>
              <w:t>)</w:t>
            </w:r>
          </w:p>
        </w:tc>
        <w:tc>
          <w:tcPr>
            <w:tcW w:w="3010" w:type="dxa"/>
            <w:shd w:val="clear" w:color="auto" w:fill="auto"/>
            <w:tcMar>
              <w:top w:w="100" w:type="dxa"/>
              <w:left w:w="100" w:type="dxa"/>
              <w:bottom w:w="100" w:type="dxa"/>
              <w:right w:w="100" w:type="dxa"/>
            </w:tcMar>
          </w:tcPr>
          <w:p w14:paraId="48B80622" w14:textId="77777777" w:rsidR="009B1873" w:rsidRDefault="00000000" w:rsidP="007A227D">
            <w:pPr>
              <w:spacing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Швидкість відновлення енергії</w:t>
            </w:r>
          </w:p>
        </w:tc>
        <w:tc>
          <w:tcPr>
            <w:tcW w:w="3010" w:type="dxa"/>
            <w:shd w:val="clear" w:color="auto" w:fill="auto"/>
            <w:tcMar>
              <w:top w:w="100" w:type="dxa"/>
              <w:left w:w="100" w:type="dxa"/>
              <w:bottom w:w="100" w:type="dxa"/>
              <w:right w:w="100" w:type="dxa"/>
            </w:tcMar>
          </w:tcPr>
          <w:p w14:paraId="56D01613" w14:textId="77777777" w:rsidR="009B1873" w:rsidRDefault="00000000" w:rsidP="007A227D">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Дослівно “продуктивність заряду стихійної енергії”. Дуже технічний термін. В українському перекладі трохи спрощено — йдеться про швидкість заповнення енергії для вибуху стихії.</w:t>
            </w:r>
          </w:p>
        </w:tc>
      </w:tr>
      <w:tr w:rsidR="009B1873" w14:paraId="381155DF" w14:textId="77777777">
        <w:tc>
          <w:tcPr>
            <w:tcW w:w="3009" w:type="dxa"/>
            <w:shd w:val="clear" w:color="auto" w:fill="auto"/>
            <w:tcMar>
              <w:top w:w="100" w:type="dxa"/>
              <w:left w:w="100" w:type="dxa"/>
              <w:bottom w:w="100" w:type="dxa"/>
              <w:right w:w="100" w:type="dxa"/>
            </w:tcMar>
          </w:tcPr>
          <w:p w14:paraId="796F291B" w14:textId="77777777" w:rsidR="009B1873" w:rsidRDefault="00000000">
            <w:pPr>
              <w:spacing w:after="20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元素伤害加成</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yuánsù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shānghài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jiā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chéng</w:t>
            </w:r>
            <w:proofErr w:type="spellEnd"/>
            <w:r>
              <w:rPr>
                <w:rFonts w:ascii="Times New Roman" w:eastAsia="Times New Roman" w:hAnsi="Times New Roman" w:cs="Times New Roman"/>
                <w:sz w:val="28"/>
                <w:szCs w:val="28"/>
              </w:rPr>
              <w:t>)</w:t>
            </w:r>
          </w:p>
        </w:tc>
        <w:tc>
          <w:tcPr>
            <w:tcW w:w="3010" w:type="dxa"/>
            <w:shd w:val="clear" w:color="auto" w:fill="auto"/>
            <w:tcMar>
              <w:top w:w="100" w:type="dxa"/>
              <w:left w:w="100" w:type="dxa"/>
              <w:bottom w:w="100" w:type="dxa"/>
              <w:right w:w="100" w:type="dxa"/>
            </w:tcMar>
          </w:tcPr>
          <w:p w14:paraId="3888D92F" w14:textId="77777777" w:rsidR="009B1873" w:rsidRDefault="00000000" w:rsidP="007A227D">
            <w:pPr>
              <w:spacing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Бонус </w:t>
            </w:r>
            <w:proofErr w:type="spellStart"/>
            <w:r>
              <w:rPr>
                <w:rFonts w:ascii="Times New Roman" w:eastAsia="Times New Roman" w:hAnsi="Times New Roman" w:cs="Times New Roman"/>
                <w:sz w:val="28"/>
                <w:szCs w:val="28"/>
              </w:rPr>
              <w:t>елементальної</w:t>
            </w:r>
            <w:proofErr w:type="spellEnd"/>
            <w:r>
              <w:rPr>
                <w:rFonts w:ascii="Times New Roman" w:eastAsia="Times New Roman" w:hAnsi="Times New Roman" w:cs="Times New Roman"/>
                <w:sz w:val="28"/>
                <w:szCs w:val="28"/>
              </w:rPr>
              <w:t xml:space="preserve"> шкоди</w:t>
            </w:r>
          </w:p>
        </w:tc>
        <w:tc>
          <w:tcPr>
            <w:tcW w:w="3010" w:type="dxa"/>
            <w:shd w:val="clear" w:color="auto" w:fill="auto"/>
            <w:tcMar>
              <w:top w:w="100" w:type="dxa"/>
              <w:left w:w="100" w:type="dxa"/>
              <w:bottom w:w="100" w:type="dxa"/>
              <w:right w:w="100" w:type="dxa"/>
            </w:tcMar>
          </w:tcPr>
          <w:p w14:paraId="7500BAF6" w14:textId="77777777" w:rsidR="009B1873" w:rsidRDefault="00000000" w:rsidP="007A227D">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Дослівний переклад.</w:t>
            </w:r>
          </w:p>
        </w:tc>
      </w:tr>
      <w:tr w:rsidR="009B1873" w14:paraId="74339353" w14:textId="77777777">
        <w:tc>
          <w:tcPr>
            <w:tcW w:w="3009" w:type="dxa"/>
            <w:shd w:val="clear" w:color="auto" w:fill="auto"/>
            <w:tcMar>
              <w:top w:w="100" w:type="dxa"/>
              <w:left w:w="100" w:type="dxa"/>
              <w:bottom w:w="100" w:type="dxa"/>
              <w:right w:w="100" w:type="dxa"/>
            </w:tcMar>
          </w:tcPr>
          <w:p w14:paraId="0C181213" w14:textId="77777777" w:rsidR="009B1873"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物理伤害加成</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wùlǐ</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shānghài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jiā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chéng</w:t>
            </w:r>
            <w:proofErr w:type="spellEnd"/>
            <w:r>
              <w:rPr>
                <w:rFonts w:ascii="Times New Roman" w:eastAsia="Times New Roman" w:hAnsi="Times New Roman" w:cs="Times New Roman"/>
                <w:sz w:val="28"/>
                <w:szCs w:val="28"/>
              </w:rPr>
              <w:t>)</w:t>
            </w:r>
          </w:p>
        </w:tc>
        <w:tc>
          <w:tcPr>
            <w:tcW w:w="3010" w:type="dxa"/>
            <w:shd w:val="clear" w:color="auto" w:fill="auto"/>
            <w:tcMar>
              <w:top w:w="100" w:type="dxa"/>
              <w:left w:w="100" w:type="dxa"/>
              <w:bottom w:w="100" w:type="dxa"/>
              <w:right w:w="100" w:type="dxa"/>
            </w:tcMar>
          </w:tcPr>
          <w:p w14:paraId="127A1003" w14:textId="77777777" w:rsidR="009B1873" w:rsidRDefault="00000000" w:rsidP="007A227D">
            <w:pPr>
              <w:spacing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Бонус фізичної шкоди</w:t>
            </w:r>
          </w:p>
        </w:tc>
        <w:tc>
          <w:tcPr>
            <w:tcW w:w="3010" w:type="dxa"/>
            <w:shd w:val="clear" w:color="auto" w:fill="auto"/>
            <w:tcMar>
              <w:top w:w="100" w:type="dxa"/>
              <w:left w:w="100" w:type="dxa"/>
              <w:bottom w:w="100" w:type="dxa"/>
              <w:right w:w="100" w:type="dxa"/>
            </w:tcMar>
          </w:tcPr>
          <w:p w14:paraId="6FC503E6" w14:textId="77777777" w:rsidR="009B1873" w:rsidRDefault="00000000" w:rsidP="007A227D">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Дослівний переклад.</w:t>
            </w:r>
          </w:p>
        </w:tc>
      </w:tr>
      <w:tr w:rsidR="009B1873" w14:paraId="28B8845A" w14:textId="77777777">
        <w:tc>
          <w:tcPr>
            <w:tcW w:w="3009" w:type="dxa"/>
            <w:shd w:val="clear" w:color="auto" w:fill="auto"/>
            <w:tcMar>
              <w:top w:w="100" w:type="dxa"/>
              <w:left w:w="100" w:type="dxa"/>
              <w:bottom w:w="100" w:type="dxa"/>
              <w:right w:w="100" w:type="dxa"/>
            </w:tcMar>
          </w:tcPr>
          <w:p w14:paraId="79A7D242" w14:textId="77777777" w:rsidR="009B1873" w:rsidRDefault="00000000">
            <w:pPr>
              <w:spacing w:after="200" w:line="360" w:lineRule="auto"/>
              <w:jc w:val="both"/>
              <w:rPr>
                <w:rFonts w:ascii="Times New Roman" w:eastAsia="Times New Roman" w:hAnsi="Times New Roman" w:cs="Times New Roman"/>
                <w:sz w:val="28"/>
                <w:szCs w:val="28"/>
              </w:rPr>
            </w:pPr>
            <w:sdt>
              <w:sdtPr>
                <w:tag w:val="goog_rdk_142"/>
                <w:id w:val="-1918394189"/>
              </w:sdtPr>
              <w:sdtContent>
                <w:r>
                  <w:rPr>
                    <w:rFonts w:ascii="Arial Unicode MS" w:eastAsia="Arial Unicode MS" w:hAnsi="Arial Unicode MS" w:cs="Arial Unicode MS"/>
                    <w:sz w:val="28"/>
                    <w:szCs w:val="28"/>
                  </w:rPr>
                  <w:t>暴击率 (</w:t>
                </w:r>
                <w:proofErr w:type="spellStart"/>
                <w:r>
                  <w:rPr>
                    <w:rFonts w:ascii="Arial Unicode MS" w:eastAsia="Arial Unicode MS" w:hAnsi="Arial Unicode MS" w:cs="Arial Unicode MS"/>
                    <w:sz w:val="28"/>
                    <w:szCs w:val="28"/>
                  </w:rPr>
                  <w:t>bào</w:t>
                </w:r>
                <w:proofErr w:type="spellEnd"/>
                <w:r>
                  <w:rPr>
                    <w:rFonts w:ascii="Arial Unicode MS" w:eastAsia="Arial Unicode MS" w:hAnsi="Arial Unicode MS" w:cs="Arial Unicode MS"/>
                    <w:sz w:val="28"/>
                    <w:szCs w:val="28"/>
                  </w:rPr>
                  <w:t xml:space="preserve"> </w:t>
                </w:r>
                <w:proofErr w:type="spellStart"/>
                <w:r>
                  <w:rPr>
                    <w:rFonts w:ascii="Arial Unicode MS" w:eastAsia="Arial Unicode MS" w:hAnsi="Arial Unicode MS" w:cs="Arial Unicode MS"/>
                    <w:sz w:val="28"/>
                    <w:szCs w:val="28"/>
                  </w:rPr>
                  <w:t>jí</w:t>
                </w:r>
                <w:proofErr w:type="spellEnd"/>
                <w:r>
                  <w:rPr>
                    <w:rFonts w:ascii="Arial Unicode MS" w:eastAsia="Arial Unicode MS" w:hAnsi="Arial Unicode MS" w:cs="Arial Unicode MS"/>
                    <w:sz w:val="28"/>
                    <w:szCs w:val="28"/>
                  </w:rPr>
                  <w:t xml:space="preserve"> </w:t>
                </w:r>
                <w:proofErr w:type="spellStart"/>
                <w:r>
                  <w:rPr>
                    <w:rFonts w:ascii="Arial Unicode MS" w:eastAsia="Arial Unicode MS" w:hAnsi="Arial Unicode MS" w:cs="Arial Unicode MS"/>
                    <w:sz w:val="28"/>
                    <w:szCs w:val="28"/>
                  </w:rPr>
                  <w:t>lǜ</w:t>
                </w:r>
                <w:proofErr w:type="spellEnd"/>
                <w:r>
                  <w:rPr>
                    <w:rFonts w:ascii="Arial Unicode MS" w:eastAsia="Arial Unicode MS" w:hAnsi="Arial Unicode MS" w:cs="Arial Unicode MS"/>
                    <w:sz w:val="28"/>
                    <w:szCs w:val="28"/>
                  </w:rPr>
                  <w:t>)</w:t>
                </w:r>
              </w:sdtContent>
            </w:sdt>
          </w:p>
        </w:tc>
        <w:tc>
          <w:tcPr>
            <w:tcW w:w="3010" w:type="dxa"/>
            <w:shd w:val="clear" w:color="auto" w:fill="auto"/>
            <w:tcMar>
              <w:top w:w="100" w:type="dxa"/>
              <w:left w:w="100" w:type="dxa"/>
              <w:bottom w:w="100" w:type="dxa"/>
              <w:right w:w="100" w:type="dxa"/>
            </w:tcMar>
          </w:tcPr>
          <w:p w14:paraId="363A189A" w14:textId="77777777" w:rsidR="009B1873" w:rsidRDefault="00000000" w:rsidP="007A227D">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Шанс критичного удару</w:t>
            </w:r>
          </w:p>
        </w:tc>
        <w:tc>
          <w:tcPr>
            <w:tcW w:w="3010" w:type="dxa"/>
            <w:shd w:val="clear" w:color="auto" w:fill="auto"/>
            <w:tcMar>
              <w:top w:w="100" w:type="dxa"/>
              <w:left w:w="100" w:type="dxa"/>
              <w:bottom w:w="100" w:type="dxa"/>
              <w:right w:w="100" w:type="dxa"/>
            </w:tcMar>
          </w:tcPr>
          <w:p w14:paraId="6DCE91B3" w14:textId="77777777" w:rsidR="009B1873" w:rsidRDefault="00000000" w:rsidP="007A227D">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Дослівно “</w:t>
            </w:r>
            <w:proofErr w:type="spellStart"/>
            <w:r>
              <w:rPr>
                <w:rFonts w:ascii="Times New Roman" w:eastAsia="Times New Roman" w:hAnsi="Times New Roman" w:cs="Times New Roman"/>
                <w:sz w:val="28"/>
                <w:szCs w:val="28"/>
              </w:rPr>
              <w:t>ймовірнстіть</w:t>
            </w:r>
            <w:proofErr w:type="spellEnd"/>
            <w:r>
              <w:rPr>
                <w:rFonts w:ascii="Times New Roman" w:eastAsia="Times New Roman" w:hAnsi="Times New Roman" w:cs="Times New Roman"/>
                <w:sz w:val="28"/>
                <w:szCs w:val="28"/>
              </w:rPr>
              <w:t xml:space="preserve"> раптового сильного удару”. В українській спрощено.</w:t>
            </w:r>
          </w:p>
        </w:tc>
      </w:tr>
      <w:tr w:rsidR="009B1873" w14:paraId="3A93A191" w14:textId="77777777">
        <w:tc>
          <w:tcPr>
            <w:tcW w:w="3009" w:type="dxa"/>
            <w:shd w:val="clear" w:color="auto" w:fill="auto"/>
            <w:tcMar>
              <w:top w:w="100" w:type="dxa"/>
              <w:left w:w="100" w:type="dxa"/>
              <w:bottom w:w="100" w:type="dxa"/>
              <w:right w:w="100" w:type="dxa"/>
            </w:tcMar>
          </w:tcPr>
          <w:p w14:paraId="49BA4224" w14:textId="77777777" w:rsidR="009B1873"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暴击伤害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shānghài</w:t>
            </w:r>
            <w:proofErr w:type="spellEnd"/>
            <w:r>
              <w:rPr>
                <w:rFonts w:ascii="Times New Roman" w:eastAsia="Times New Roman" w:hAnsi="Times New Roman" w:cs="Times New Roman"/>
                <w:sz w:val="28"/>
                <w:szCs w:val="28"/>
              </w:rPr>
              <w:t>)</w:t>
            </w:r>
          </w:p>
        </w:tc>
        <w:tc>
          <w:tcPr>
            <w:tcW w:w="3010" w:type="dxa"/>
            <w:shd w:val="clear" w:color="auto" w:fill="auto"/>
            <w:tcMar>
              <w:top w:w="100" w:type="dxa"/>
              <w:left w:w="100" w:type="dxa"/>
              <w:bottom w:w="100" w:type="dxa"/>
              <w:right w:w="100" w:type="dxa"/>
            </w:tcMar>
          </w:tcPr>
          <w:p w14:paraId="098849EE" w14:textId="77777777" w:rsidR="009B1873" w:rsidRDefault="00000000" w:rsidP="007A227D">
            <w:pPr>
              <w:spacing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Критична шкода</w:t>
            </w:r>
          </w:p>
        </w:tc>
        <w:tc>
          <w:tcPr>
            <w:tcW w:w="3010" w:type="dxa"/>
            <w:shd w:val="clear" w:color="auto" w:fill="auto"/>
            <w:tcMar>
              <w:top w:w="100" w:type="dxa"/>
              <w:left w:w="100" w:type="dxa"/>
              <w:bottom w:w="100" w:type="dxa"/>
              <w:right w:w="100" w:type="dxa"/>
            </w:tcMar>
          </w:tcPr>
          <w:p w14:paraId="4C88E3AF" w14:textId="77777777" w:rsidR="009B1873" w:rsidRDefault="00000000" w:rsidP="007A227D">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Класичний </w:t>
            </w:r>
            <w:proofErr w:type="spellStart"/>
            <w:r>
              <w:rPr>
                <w:rFonts w:ascii="Times New Roman" w:eastAsia="Times New Roman" w:hAnsi="Times New Roman" w:cs="Times New Roman"/>
                <w:sz w:val="28"/>
                <w:szCs w:val="28"/>
              </w:rPr>
              <w:t>геймерський</w:t>
            </w:r>
            <w:proofErr w:type="spellEnd"/>
            <w:r>
              <w:rPr>
                <w:rFonts w:ascii="Times New Roman" w:eastAsia="Times New Roman" w:hAnsi="Times New Roman" w:cs="Times New Roman"/>
                <w:sz w:val="28"/>
                <w:szCs w:val="28"/>
              </w:rPr>
              <w:t xml:space="preserve"> термін — наскільки сильним буде критичний удар.</w:t>
            </w:r>
          </w:p>
        </w:tc>
      </w:tr>
      <w:tr w:rsidR="009B1873" w14:paraId="41DCEA42" w14:textId="77777777">
        <w:tc>
          <w:tcPr>
            <w:tcW w:w="3009" w:type="dxa"/>
            <w:shd w:val="clear" w:color="auto" w:fill="auto"/>
            <w:tcMar>
              <w:top w:w="100" w:type="dxa"/>
              <w:left w:w="100" w:type="dxa"/>
              <w:bottom w:w="100" w:type="dxa"/>
              <w:right w:w="100" w:type="dxa"/>
            </w:tcMar>
          </w:tcPr>
          <w:p w14:paraId="4CAA0E38" w14:textId="77777777" w:rsidR="009B1873"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治疗加成</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zhìliáo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jiā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chéngg</w:t>
            </w:r>
            <w:proofErr w:type="spellEnd"/>
            <w:r>
              <w:rPr>
                <w:rFonts w:ascii="Times New Roman" w:eastAsia="Times New Roman" w:hAnsi="Times New Roman" w:cs="Times New Roman"/>
                <w:sz w:val="28"/>
                <w:szCs w:val="28"/>
              </w:rPr>
              <w:t>)</w:t>
            </w:r>
          </w:p>
        </w:tc>
        <w:tc>
          <w:tcPr>
            <w:tcW w:w="3010" w:type="dxa"/>
            <w:shd w:val="clear" w:color="auto" w:fill="auto"/>
            <w:tcMar>
              <w:top w:w="100" w:type="dxa"/>
              <w:left w:w="100" w:type="dxa"/>
              <w:bottom w:w="100" w:type="dxa"/>
              <w:right w:w="100" w:type="dxa"/>
            </w:tcMar>
          </w:tcPr>
          <w:p w14:paraId="32F04C51" w14:textId="77777777" w:rsidR="009B1873" w:rsidRDefault="00000000" w:rsidP="007A227D">
            <w:pPr>
              <w:spacing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Бонус лікування</w:t>
            </w:r>
          </w:p>
        </w:tc>
        <w:tc>
          <w:tcPr>
            <w:tcW w:w="3010" w:type="dxa"/>
            <w:shd w:val="clear" w:color="auto" w:fill="auto"/>
            <w:tcMar>
              <w:top w:w="100" w:type="dxa"/>
              <w:left w:w="100" w:type="dxa"/>
              <w:bottom w:w="100" w:type="dxa"/>
              <w:right w:w="100" w:type="dxa"/>
            </w:tcMar>
          </w:tcPr>
          <w:p w14:paraId="47AC8E53" w14:textId="11481C1D" w:rsidR="009B1873" w:rsidRDefault="00000000" w:rsidP="007A227D">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Дуже функціональний термін. В українській локалізації простий прямий переклад.</w:t>
            </w:r>
          </w:p>
        </w:tc>
      </w:tr>
    </w:tbl>
    <w:p w14:paraId="5313B33A" w14:textId="77777777" w:rsidR="009B1873"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Спираючись на ці характеристики, гравець підбирає вірні артефакти для кожного персонажа та його бойових особливостей, через що є дуже важливим простота перекладу та зрозумілість, адже більш термінологічний ускладнений для розуміння варіант може лише нашкодити ігровому процесу та </w:t>
      </w:r>
      <w:proofErr w:type="spellStart"/>
      <w:r>
        <w:rPr>
          <w:rFonts w:ascii="Times New Roman" w:eastAsia="Times New Roman" w:hAnsi="Times New Roman" w:cs="Times New Roman"/>
          <w:sz w:val="28"/>
          <w:szCs w:val="28"/>
        </w:rPr>
        <w:t>спортити</w:t>
      </w:r>
      <w:proofErr w:type="spellEnd"/>
      <w:r>
        <w:rPr>
          <w:rFonts w:ascii="Times New Roman" w:eastAsia="Times New Roman" w:hAnsi="Times New Roman" w:cs="Times New Roman"/>
          <w:sz w:val="28"/>
          <w:szCs w:val="28"/>
        </w:rPr>
        <w:t xml:space="preserve"> враження користувача.</w:t>
      </w:r>
    </w:p>
    <w:p w14:paraId="35CF9C53" w14:textId="77777777" w:rsidR="009B1873"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кожний набір має свою загальну інструкцію та особливість, що так само як і окремі характеристики кожного артефакту, впливає на ігровий бій. При перекладі таких інструкцій дуже важливо розуміти  основні принципи інтерактивного бойового процесу у грі та власне </w:t>
      </w:r>
      <w:proofErr w:type="spellStart"/>
      <w:r>
        <w:rPr>
          <w:rFonts w:ascii="Times New Roman" w:eastAsia="Times New Roman" w:hAnsi="Times New Roman" w:cs="Times New Roman"/>
          <w:sz w:val="28"/>
          <w:szCs w:val="28"/>
        </w:rPr>
        <w:t>внутрішньоігрові</w:t>
      </w:r>
      <w:proofErr w:type="spellEnd"/>
      <w:r>
        <w:rPr>
          <w:rFonts w:ascii="Times New Roman" w:eastAsia="Times New Roman" w:hAnsi="Times New Roman" w:cs="Times New Roman"/>
          <w:sz w:val="28"/>
          <w:szCs w:val="28"/>
        </w:rPr>
        <w:t xml:space="preserve"> терміни. Локалізація цих інструкцій так само має бути дуже доступною для сприйняття аби ще більше не ускладнювати і так важку та багаторівневу систему бойових предметів у грі. Ось приклад перекладу інструкції до обраного набору артефактів:</w:t>
      </w:r>
    </w:p>
    <w:p w14:paraId="78ACF756" w14:textId="77777777" w:rsidR="009B1873" w:rsidRDefault="00000000">
      <w:pPr>
        <w:spacing w:after="200" w:line="360" w:lineRule="auto"/>
        <w:jc w:val="both"/>
        <w:rPr>
          <w:rFonts w:ascii="SimSun" w:eastAsia="SimSun" w:hAnsi="SimSun" w:cs="SimSun"/>
          <w:sz w:val="28"/>
          <w:szCs w:val="28"/>
        </w:rPr>
      </w:pPr>
      <w:r>
        <w:rPr>
          <w:rFonts w:ascii="SimSun" w:eastAsia="SimSun" w:hAnsi="SimSun" w:cs="SimSun"/>
          <w:sz w:val="28"/>
          <w:szCs w:val="28"/>
        </w:rPr>
        <w:t>2件套：元素精通提高80点。</w:t>
      </w:r>
    </w:p>
    <w:p w14:paraId="1E99A09F" w14:textId="77777777" w:rsidR="009B1873" w:rsidRDefault="00000000">
      <w:pPr>
        <w:spacing w:line="360" w:lineRule="auto"/>
        <w:jc w:val="both"/>
        <w:rPr>
          <w:rFonts w:ascii="SimSun" w:eastAsia="SimSun" w:hAnsi="SimSun" w:cs="SimSun"/>
          <w:sz w:val="28"/>
          <w:szCs w:val="28"/>
        </w:rPr>
      </w:pPr>
      <w:r>
        <w:rPr>
          <w:rFonts w:ascii="SimSun" w:eastAsia="SimSun" w:hAnsi="SimSun" w:cs="SimSun"/>
          <w:sz w:val="28"/>
          <w:szCs w:val="28"/>
        </w:rPr>
        <w:lastRenderedPageBreak/>
        <w:t>4件套：装备者绽放，超绽放，烈绽放反应造成的伤害提升4.0%。此外，装备者触发绽放：超绽放烈绽放后，上述效果带来的加成提升25%，该效果持续10秒，至多叠加4次，每秘秘至多触发一次。装备者处于队伍后台时依然能触发该效果。</w:t>
      </w:r>
    </w:p>
    <w:p w14:paraId="06B3A957" w14:textId="77777777" w:rsidR="009B1873"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 частини</w:t>
      </w:r>
      <w:r>
        <w:rPr>
          <w:rFonts w:ascii="Times New Roman" w:eastAsia="Times New Roman" w:hAnsi="Times New Roman" w:cs="Times New Roman"/>
          <w:sz w:val="28"/>
          <w:szCs w:val="28"/>
        </w:rPr>
        <w:t>: Збільшує Майстерність стихій на 80 од.</w:t>
      </w:r>
    </w:p>
    <w:p w14:paraId="35741D36" w14:textId="77777777" w:rsidR="009B1873" w:rsidRPr="007A227D"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4 частини</w:t>
      </w:r>
      <w:r>
        <w:rPr>
          <w:rFonts w:ascii="Times New Roman" w:eastAsia="Times New Roman" w:hAnsi="Times New Roman" w:cs="Times New Roman"/>
          <w:sz w:val="28"/>
          <w:szCs w:val="28"/>
        </w:rPr>
        <w:t xml:space="preserve">: Збільшує шкоду від реакцій Цвітіння, </w:t>
      </w:r>
      <w:proofErr w:type="spellStart"/>
      <w:r>
        <w:rPr>
          <w:rFonts w:ascii="Times New Roman" w:eastAsia="Times New Roman" w:hAnsi="Times New Roman" w:cs="Times New Roman"/>
          <w:sz w:val="28"/>
          <w:szCs w:val="28"/>
        </w:rPr>
        <w:t>Гіперцвітіння</w:t>
      </w:r>
      <w:proofErr w:type="spellEnd"/>
      <w:r>
        <w:rPr>
          <w:rFonts w:ascii="Times New Roman" w:eastAsia="Times New Roman" w:hAnsi="Times New Roman" w:cs="Times New Roman"/>
          <w:sz w:val="28"/>
          <w:szCs w:val="28"/>
        </w:rPr>
        <w:t xml:space="preserve"> та Вибухове </w:t>
      </w:r>
      <w:r w:rsidRPr="007A227D">
        <w:rPr>
          <w:rFonts w:ascii="Times New Roman" w:eastAsia="Times New Roman" w:hAnsi="Times New Roman" w:cs="Times New Roman"/>
          <w:sz w:val="28"/>
          <w:szCs w:val="28"/>
        </w:rPr>
        <w:t>цвітіння на 4.0%. Крім того, після того, як носій набору спричиняє одну з цих реакцій, бонус до шкоди, наданий цим ефектом, збільшується ще на 25% на 10 секунд. Цей ефект може накладатися до 4 разів. Його можна активувати не частіше ніж один раз кожні 0.5 секунди. Ефект діє навіть тоді, коли носій перебуває не на полі бою.</w:t>
      </w:r>
    </w:p>
    <w:p w14:paraId="429179B5" w14:textId="5B8B3D33" w:rsidR="009B1873" w:rsidRPr="007A227D" w:rsidRDefault="00000000">
      <w:pPr>
        <w:spacing w:line="360" w:lineRule="auto"/>
        <w:ind w:firstLine="709"/>
        <w:jc w:val="both"/>
        <w:rPr>
          <w:rFonts w:ascii="Times New Roman" w:eastAsia="Times New Roman" w:hAnsi="Times New Roman" w:cs="Times New Roman"/>
          <w:sz w:val="28"/>
          <w:szCs w:val="28"/>
        </w:rPr>
      </w:pPr>
      <w:r w:rsidRPr="007A227D">
        <w:rPr>
          <w:rFonts w:ascii="Times New Roman" w:eastAsia="Times New Roman" w:hAnsi="Times New Roman" w:cs="Times New Roman"/>
          <w:sz w:val="28"/>
          <w:szCs w:val="28"/>
        </w:rPr>
        <w:t xml:space="preserve">Так тут, наприклад присутні ігрові терміни реакцій </w:t>
      </w:r>
      <w:r w:rsidRPr="007A227D">
        <w:rPr>
          <w:rFonts w:ascii="Times New Roman" w:eastAsia="SimSun" w:hAnsi="Times New Roman" w:cs="Times New Roman"/>
          <w:sz w:val="28"/>
          <w:szCs w:val="28"/>
        </w:rPr>
        <w:t>绽</w:t>
      </w:r>
      <w:sdt>
        <w:sdtPr>
          <w:rPr>
            <w:rFonts w:ascii="Times New Roman" w:hAnsi="Times New Roman" w:cs="Times New Roman"/>
          </w:rPr>
          <w:tag w:val="goog_rdk_144"/>
          <w:id w:val="-340160185"/>
        </w:sdtPr>
        <w:sdtContent>
          <w:r w:rsidRPr="007A227D">
            <w:rPr>
              <w:rFonts w:ascii="SimSun" w:eastAsia="SimSun" w:hAnsi="SimSun" w:cs="SimSun" w:hint="eastAsia"/>
              <w:sz w:val="28"/>
              <w:szCs w:val="28"/>
            </w:rPr>
            <w:t>放</w:t>
          </w:r>
          <w:r w:rsidRPr="007A227D">
            <w:rPr>
              <w:rFonts w:ascii="Times New Roman" w:eastAsia="Gungsuh" w:hAnsi="Times New Roman" w:cs="Times New Roman"/>
              <w:sz w:val="28"/>
              <w:szCs w:val="28"/>
            </w:rPr>
            <w:t>(</w:t>
          </w:r>
          <w:proofErr w:type="spellStart"/>
          <w:r w:rsidRPr="007A227D">
            <w:rPr>
              <w:rFonts w:ascii="Times New Roman" w:eastAsia="Gungsuh" w:hAnsi="Times New Roman" w:cs="Times New Roman"/>
              <w:sz w:val="28"/>
              <w:szCs w:val="28"/>
            </w:rPr>
            <w:t>zhànfàng</w:t>
          </w:r>
          <w:proofErr w:type="spellEnd"/>
          <w:r w:rsidRPr="007A227D">
            <w:rPr>
              <w:rFonts w:ascii="Times New Roman" w:eastAsia="Gungsuh" w:hAnsi="Times New Roman" w:cs="Times New Roman"/>
              <w:sz w:val="28"/>
              <w:szCs w:val="28"/>
            </w:rPr>
            <w:t>) — Цвітіння</w:t>
          </w:r>
          <w:r w:rsidRPr="007A227D">
            <w:rPr>
              <w:rFonts w:ascii="SimSun" w:eastAsia="SimSun" w:hAnsi="SimSun" w:cs="SimSun" w:hint="eastAsia"/>
              <w:sz w:val="28"/>
              <w:szCs w:val="28"/>
            </w:rPr>
            <w:t>，超</w:t>
          </w:r>
        </w:sdtContent>
      </w:sdt>
      <w:r w:rsidRPr="007A227D">
        <w:rPr>
          <w:rFonts w:ascii="Times New Roman" w:eastAsia="SimSun" w:hAnsi="Times New Roman" w:cs="Times New Roman"/>
          <w:sz w:val="28"/>
          <w:szCs w:val="28"/>
        </w:rPr>
        <w:t>绽</w:t>
      </w:r>
      <w:r w:rsidRPr="007A227D">
        <w:rPr>
          <w:rFonts w:ascii="SimSun" w:eastAsia="SimSun" w:hAnsi="SimSun" w:cs="SimSun" w:hint="eastAsia"/>
          <w:sz w:val="28"/>
          <w:szCs w:val="28"/>
        </w:rPr>
        <w:t>放</w:t>
      </w:r>
      <w:r w:rsidRPr="007A227D">
        <w:rPr>
          <w:rFonts w:ascii="Times New Roman" w:eastAsia="Times New Roman" w:hAnsi="Times New Roman" w:cs="Times New Roman"/>
          <w:sz w:val="28"/>
          <w:szCs w:val="28"/>
        </w:rPr>
        <w:t>(</w:t>
      </w:r>
      <w:proofErr w:type="spellStart"/>
      <w:r w:rsidRPr="007A227D">
        <w:rPr>
          <w:rFonts w:ascii="Times New Roman" w:eastAsia="Times New Roman" w:hAnsi="Times New Roman" w:cs="Times New Roman"/>
          <w:sz w:val="28"/>
          <w:szCs w:val="28"/>
        </w:rPr>
        <w:t>chāo</w:t>
      </w:r>
      <w:proofErr w:type="spellEnd"/>
      <w:r w:rsidRPr="007A227D">
        <w:rPr>
          <w:rFonts w:ascii="Times New Roman" w:eastAsia="Times New Roman" w:hAnsi="Times New Roman" w:cs="Times New Roman"/>
          <w:sz w:val="28"/>
          <w:szCs w:val="28"/>
        </w:rPr>
        <w:t xml:space="preserve"> </w:t>
      </w:r>
      <w:proofErr w:type="spellStart"/>
      <w:r w:rsidRPr="007A227D">
        <w:rPr>
          <w:rFonts w:ascii="Times New Roman" w:eastAsia="Times New Roman" w:hAnsi="Times New Roman" w:cs="Times New Roman"/>
          <w:sz w:val="28"/>
          <w:szCs w:val="28"/>
        </w:rPr>
        <w:t>zhànfàng</w:t>
      </w:r>
      <w:proofErr w:type="spellEnd"/>
      <w:r w:rsidRPr="007A227D">
        <w:rPr>
          <w:rFonts w:ascii="Times New Roman" w:eastAsia="Times New Roman" w:hAnsi="Times New Roman" w:cs="Times New Roman"/>
          <w:sz w:val="28"/>
          <w:szCs w:val="28"/>
        </w:rPr>
        <w:t xml:space="preserve">) — </w:t>
      </w:r>
      <w:proofErr w:type="spellStart"/>
      <w:r w:rsidRPr="007A227D">
        <w:rPr>
          <w:rFonts w:ascii="Times New Roman" w:eastAsia="Times New Roman" w:hAnsi="Times New Roman" w:cs="Times New Roman"/>
          <w:sz w:val="28"/>
          <w:szCs w:val="28"/>
        </w:rPr>
        <w:t>Гіперцвітіння</w:t>
      </w:r>
      <w:proofErr w:type="spellEnd"/>
      <w:r w:rsidRPr="007A227D">
        <w:rPr>
          <w:rFonts w:ascii="SimSun" w:eastAsia="SimSun" w:hAnsi="SimSun" w:cs="SimSun" w:hint="eastAsia"/>
          <w:sz w:val="28"/>
          <w:szCs w:val="28"/>
        </w:rPr>
        <w:t>，烈</w:t>
      </w:r>
      <w:r w:rsidRPr="007A227D">
        <w:rPr>
          <w:rFonts w:ascii="Times New Roman" w:eastAsia="SimSun" w:hAnsi="Times New Roman" w:cs="Times New Roman"/>
          <w:sz w:val="28"/>
          <w:szCs w:val="28"/>
        </w:rPr>
        <w:t>绽</w:t>
      </w:r>
      <w:r w:rsidRPr="007A227D">
        <w:rPr>
          <w:rFonts w:ascii="SimSun" w:eastAsia="SimSun" w:hAnsi="SimSun" w:cs="SimSun" w:hint="eastAsia"/>
          <w:sz w:val="28"/>
          <w:szCs w:val="28"/>
        </w:rPr>
        <w:t>放</w:t>
      </w:r>
      <w:r w:rsidRPr="007A227D">
        <w:rPr>
          <w:rFonts w:ascii="Times New Roman" w:eastAsia="Gungsuh" w:hAnsi="Times New Roman" w:cs="Times New Roman"/>
          <w:sz w:val="28"/>
          <w:szCs w:val="28"/>
        </w:rPr>
        <w:t>(</w:t>
      </w:r>
      <w:proofErr w:type="spellStart"/>
      <w:r w:rsidRPr="007A227D">
        <w:rPr>
          <w:rFonts w:ascii="Times New Roman" w:eastAsia="Gungsuh" w:hAnsi="Times New Roman" w:cs="Times New Roman"/>
          <w:sz w:val="28"/>
          <w:szCs w:val="28"/>
        </w:rPr>
        <w:t>liè</w:t>
      </w:r>
      <w:proofErr w:type="spellEnd"/>
      <w:r w:rsidRPr="007A227D">
        <w:rPr>
          <w:rFonts w:ascii="Times New Roman" w:eastAsia="Gungsuh" w:hAnsi="Times New Roman" w:cs="Times New Roman"/>
          <w:sz w:val="28"/>
          <w:szCs w:val="28"/>
        </w:rPr>
        <w:t xml:space="preserve"> </w:t>
      </w:r>
      <w:proofErr w:type="spellStart"/>
      <w:r w:rsidRPr="007A227D">
        <w:rPr>
          <w:rFonts w:ascii="Times New Roman" w:eastAsia="Gungsuh" w:hAnsi="Times New Roman" w:cs="Times New Roman"/>
          <w:sz w:val="28"/>
          <w:szCs w:val="28"/>
        </w:rPr>
        <w:t>zhànfàng</w:t>
      </w:r>
      <w:proofErr w:type="spellEnd"/>
      <w:r w:rsidRPr="007A227D">
        <w:rPr>
          <w:rFonts w:ascii="Times New Roman" w:eastAsia="Gungsuh" w:hAnsi="Times New Roman" w:cs="Times New Roman"/>
          <w:sz w:val="28"/>
          <w:szCs w:val="28"/>
        </w:rPr>
        <w:t xml:space="preserve">) — </w:t>
      </w:r>
      <w:proofErr w:type="spellStart"/>
      <w:r w:rsidRPr="007A227D">
        <w:rPr>
          <w:rFonts w:ascii="Times New Roman" w:eastAsia="Gungsuh" w:hAnsi="Times New Roman" w:cs="Times New Roman"/>
          <w:sz w:val="28"/>
          <w:szCs w:val="28"/>
        </w:rPr>
        <w:t>Вібухове</w:t>
      </w:r>
      <w:proofErr w:type="spellEnd"/>
      <w:r w:rsidRPr="007A227D">
        <w:rPr>
          <w:rFonts w:ascii="Times New Roman" w:eastAsia="Gungsuh" w:hAnsi="Times New Roman" w:cs="Times New Roman"/>
          <w:sz w:val="28"/>
          <w:szCs w:val="28"/>
        </w:rPr>
        <w:t xml:space="preserve"> цвітіння. Це є наведеним варіантом перекладу, до інструкція подається досить просто, при цьому не упускаючи важливих термінів та моментів.</w:t>
      </w:r>
    </w:p>
    <w:p w14:paraId="61F6ED78" w14:textId="77777777" w:rsidR="009B1873" w:rsidRDefault="00000000">
      <w:pPr>
        <w:spacing w:line="360" w:lineRule="auto"/>
        <w:ind w:firstLine="709"/>
        <w:jc w:val="both"/>
        <w:rPr>
          <w:rFonts w:ascii="Times New Roman" w:eastAsia="Times New Roman" w:hAnsi="Times New Roman" w:cs="Times New Roman"/>
          <w:sz w:val="28"/>
          <w:szCs w:val="28"/>
        </w:rPr>
      </w:pPr>
      <w:r w:rsidRPr="007A227D">
        <w:rPr>
          <w:rFonts w:ascii="Times New Roman" w:eastAsia="Times New Roman" w:hAnsi="Times New Roman" w:cs="Times New Roman"/>
          <w:sz w:val="28"/>
          <w:szCs w:val="28"/>
        </w:rPr>
        <w:t xml:space="preserve">Отже, спираючись на наведений приклад, переклад </w:t>
      </w:r>
      <w:proofErr w:type="spellStart"/>
      <w:r w:rsidRPr="007A227D">
        <w:rPr>
          <w:rFonts w:ascii="Times New Roman" w:eastAsia="Times New Roman" w:hAnsi="Times New Roman" w:cs="Times New Roman"/>
          <w:sz w:val="28"/>
          <w:szCs w:val="28"/>
        </w:rPr>
        <w:t>внутрішньоігрових</w:t>
      </w:r>
      <w:proofErr w:type="spellEnd"/>
      <w:r w:rsidRPr="007A227D">
        <w:rPr>
          <w:rFonts w:ascii="Times New Roman" w:eastAsia="Times New Roman" w:hAnsi="Times New Roman" w:cs="Times New Roman"/>
          <w:sz w:val="28"/>
          <w:szCs w:val="28"/>
        </w:rPr>
        <w:t xml:space="preserve"> інструкцій має бути </w:t>
      </w:r>
      <w:r w:rsidRPr="007A227D">
        <w:rPr>
          <w:rFonts w:ascii="Times New Roman" w:eastAsia="Times New Roman" w:hAnsi="Times New Roman" w:cs="Times New Roman"/>
          <w:b/>
          <w:sz w:val="28"/>
          <w:szCs w:val="28"/>
        </w:rPr>
        <w:t>точним, зрозумілим і гнучким</w:t>
      </w:r>
      <w:r w:rsidRPr="007A227D">
        <w:rPr>
          <w:rFonts w:ascii="Times New Roman" w:eastAsia="Times New Roman" w:hAnsi="Times New Roman" w:cs="Times New Roman"/>
          <w:sz w:val="28"/>
          <w:szCs w:val="28"/>
        </w:rPr>
        <w:t xml:space="preserve">. Він повинен відтворювати ігрову термінологію, відповідати </w:t>
      </w:r>
      <w:proofErr w:type="spellStart"/>
      <w:r w:rsidRPr="007A227D">
        <w:rPr>
          <w:rFonts w:ascii="Times New Roman" w:eastAsia="Times New Roman" w:hAnsi="Times New Roman" w:cs="Times New Roman"/>
          <w:sz w:val="28"/>
          <w:szCs w:val="28"/>
        </w:rPr>
        <w:t>механіці</w:t>
      </w:r>
      <w:proofErr w:type="spellEnd"/>
      <w:r w:rsidRPr="007A227D">
        <w:rPr>
          <w:rFonts w:ascii="Times New Roman" w:eastAsia="Times New Roman" w:hAnsi="Times New Roman" w:cs="Times New Roman"/>
          <w:sz w:val="28"/>
          <w:szCs w:val="28"/>
        </w:rPr>
        <w:t xml:space="preserve"> гри та залишатися доступним для гравців будь-якого рівня. При цьому важливо</w:t>
      </w:r>
      <w:r>
        <w:rPr>
          <w:rFonts w:ascii="Times New Roman" w:eastAsia="Times New Roman" w:hAnsi="Times New Roman" w:cs="Times New Roman"/>
          <w:sz w:val="28"/>
          <w:szCs w:val="28"/>
        </w:rPr>
        <w:t xml:space="preserve"> уникати буквального перекладу, а передавати зміст зрозуміло й природно українською мовою.</w:t>
      </w:r>
    </w:p>
    <w:p w14:paraId="5900F0D4" w14:textId="77777777" w:rsidR="009B1873" w:rsidRDefault="00000000">
      <w:pPr>
        <w:spacing w:after="200" w:line="360" w:lineRule="auto"/>
        <w:jc w:val="both"/>
        <w:rPr>
          <w:rFonts w:ascii="Times New Roman" w:eastAsia="Times New Roman" w:hAnsi="Times New Roman" w:cs="Times New Roman"/>
          <w:sz w:val="28"/>
          <w:szCs w:val="28"/>
        </w:rPr>
      </w:pPr>
      <w:r>
        <w:br w:type="page"/>
      </w:r>
    </w:p>
    <w:p w14:paraId="1423E5DC" w14:textId="77777777" w:rsidR="009B1873" w:rsidRDefault="00000000">
      <w:pPr>
        <w:spacing w:after="20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ВИСНОВКИ</w:t>
      </w:r>
    </w:p>
    <w:p w14:paraId="4035F187" w14:textId="77777777" w:rsidR="009B1873"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Проведене дослідження дало змогу всебічно проаналізувати особливості локалізації китайських відеоігор українською мовою на прикладі однієї з </w:t>
      </w:r>
      <w:proofErr w:type="spellStart"/>
      <w:r>
        <w:rPr>
          <w:rFonts w:ascii="Times New Roman" w:eastAsia="Times New Roman" w:hAnsi="Times New Roman" w:cs="Times New Roman"/>
          <w:sz w:val="28"/>
          <w:szCs w:val="28"/>
        </w:rPr>
        <w:t>наймасштабніших</w:t>
      </w:r>
      <w:proofErr w:type="spellEnd"/>
      <w:r>
        <w:rPr>
          <w:rFonts w:ascii="Times New Roman" w:eastAsia="Times New Roman" w:hAnsi="Times New Roman" w:cs="Times New Roman"/>
          <w:sz w:val="28"/>
          <w:szCs w:val="28"/>
        </w:rPr>
        <w:t xml:space="preserve"> ігрових франшиз сучасності — </w:t>
      </w:r>
      <w:proofErr w:type="spellStart"/>
      <w:r>
        <w:rPr>
          <w:rFonts w:ascii="Times New Roman" w:eastAsia="Times New Roman" w:hAnsi="Times New Roman" w:cs="Times New Roman"/>
          <w:i/>
          <w:sz w:val="28"/>
          <w:szCs w:val="28"/>
        </w:rPr>
        <w:t>Genshin</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Impact</w:t>
      </w:r>
      <w:proofErr w:type="spellEnd"/>
      <w:r>
        <w:rPr>
          <w:rFonts w:ascii="Times New Roman" w:eastAsia="Times New Roman" w:hAnsi="Times New Roman" w:cs="Times New Roman"/>
          <w:sz w:val="28"/>
          <w:szCs w:val="28"/>
        </w:rPr>
        <w:t xml:space="preserve">. Результати роботи підтвердили, що процес локалізації ігор, особливо з мов із відмінною граматичною, лексичною та культурною системою, як-от китайська, є надзвичайно складним і багатогранним завданням, що вимагає від перекладача не лише глибоких </w:t>
      </w:r>
      <w:proofErr w:type="spellStart"/>
      <w:r>
        <w:rPr>
          <w:rFonts w:ascii="Times New Roman" w:eastAsia="Times New Roman" w:hAnsi="Times New Roman" w:cs="Times New Roman"/>
          <w:sz w:val="28"/>
          <w:szCs w:val="28"/>
        </w:rPr>
        <w:t>мовних</w:t>
      </w:r>
      <w:proofErr w:type="spellEnd"/>
      <w:r>
        <w:rPr>
          <w:rFonts w:ascii="Times New Roman" w:eastAsia="Times New Roman" w:hAnsi="Times New Roman" w:cs="Times New Roman"/>
          <w:sz w:val="28"/>
          <w:szCs w:val="28"/>
        </w:rPr>
        <w:t xml:space="preserve"> знань, але й розуміння культури, символіки, </w:t>
      </w:r>
      <w:proofErr w:type="spellStart"/>
      <w:r>
        <w:rPr>
          <w:rFonts w:ascii="Times New Roman" w:eastAsia="Times New Roman" w:hAnsi="Times New Roman" w:cs="Times New Roman"/>
          <w:sz w:val="28"/>
          <w:szCs w:val="28"/>
        </w:rPr>
        <w:t>наративної</w:t>
      </w:r>
      <w:proofErr w:type="spellEnd"/>
      <w:r>
        <w:rPr>
          <w:rFonts w:ascii="Times New Roman" w:eastAsia="Times New Roman" w:hAnsi="Times New Roman" w:cs="Times New Roman"/>
          <w:sz w:val="28"/>
          <w:szCs w:val="28"/>
        </w:rPr>
        <w:t xml:space="preserve"> побудови та </w:t>
      </w:r>
      <w:proofErr w:type="spellStart"/>
      <w:r>
        <w:rPr>
          <w:rFonts w:ascii="Times New Roman" w:eastAsia="Times New Roman" w:hAnsi="Times New Roman" w:cs="Times New Roman"/>
          <w:sz w:val="28"/>
          <w:szCs w:val="28"/>
        </w:rPr>
        <w:t>геймдизайну</w:t>
      </w:r>
      <w:proofErr w:type="spellEnd"/>
      <w:r>
        <w:rPr>
          <w:rFonts w:ascii="Times New Roman" w:eastAsia="Times New Roman" w:hAnsi="Times New Roman" w:cs="Times New Roman"/>
          <w:sz w:val="28"/>
          <w:szCs w:val="28"/>
        </w:rPr>
        <w:t>.</w:t>
      </w:r>
    </w:p>
    <w:p w14:paraId="707FA241" w14:textId="77777777" w:rsidR="009B1873"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центрі уваги дослідження була проблема перекладу власних назв — топонімів, антропонімів, назв фракцій, подій, предметів і міфологічних елементів. Аналіз показав, що власні назви в китайському культурному контексті часто мають багатошарову структуру: крім буквального значення, вони несуть естетичні, символічні, філософські й </w:t>
      </w:r>
      <w:proofErr w:type="spellStart"/>
      <w:r>
        <w:rPr>
          <w:rFonts w:ascii="Times New Roman" w:eastAsia="Times New Roman" w:hAnsi="Times New Roman" w:cs="Times New Roman"/>
          <w:sz w:val="28"/>
          <w:szCs w:val="28"/>
        </w:rPr>
        <w:t>наративні</w:t>
      </w:r>
      <w:proofErr w:type="spellEnd"/>
      <w:r>
        <w:rPr>
          <w:rFonts w:ascii="Times New Roman" w:eastAsia="Times New Roman" w:hAnsi="Times New Roman" w:cs="Times New Roman"/>
          <w:sz w:val="28"/>
          <w:szCs w:val="28"/>
        </w:rPr>
        <w:t xml:space="preserve"> функції. В умовах локалізації їх просте транскрибування часто не здатне повноцінно відтворити авторський задум. Разом із тим, надмірна інтерпретація або буквальний переклад без урахування контексту може викликати у гравця нерозуміння або навіть втрату атмосфери.</w:t>
      </w:r>
    </w:p>
    <w:p w14:paraId="6B808C20" w14:textId="77777777" w:rsidR="009B1873"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практичній частині роботи вдалося показати, що найефективнішим підходом є комбіноване використання методів транскрипції, калькування, адаптації, модуляції, а також — за потреби — додавання чи упущення. Застосування цих стратегій дозволяє зберегти баланс між автентичністю оригіналу та зрозумілістю для цільової аудиторії. Зокрема, аналіз прикладів перекладу з </w:t>
      </w:r>
      <w:proofErr w:type="spellStart"/>
      <w:r>
        <w:rPr>
          <w:rFonts w:ascii="Times New Roman" w:eastAsia="Times New Roman" w:hAnsi="Times New Roman" w:cs="Times New Roman"/>
          <w:i/>
          <w:sz w:val="28"/>
          <w:szCs w:val="28"/>
        </w:rPr>
        <w:t>Genshin</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Impact</w:t>
      </w:r>
      <w:proofErr w:type="spellEnd"/>
      <w:r>
        <w:rPr>
          <w:rFonts w:ascii="Times New Roman" w:eastAsia="Times New Roman" w:hAnsi="Times New Roman" w:cs="Times New Roman"/>
          <w:sz w:val="28"/>
          <w:szCs w:val="28"/>
        </w:rPr>
        <w:t xml:space="preserve"> засвідчив: правильно локалізовані власні назви створюють глибший зв’язок гравця з ігровим світом, підтримують культурну репрезентацію та формують </w:t>
      </w:r>
      <w:proofErr w:type="spellStart"/>
      <w:r>
        <w:rPr>
          <w:rFonts w:ascii="Times New Roman" w:eastAsia="Times New Roman" w:hAnsi="Times New Roman" w:cs="Times New Roman"/>
          <w:sz w:val="28"/>
          <w:szCs w:val="28"/>
        </w:rPr>
        <w:t>емоційно</w:t>
      </w:r>
      <w:proofErr w:type="spellEnd"/>
      <w:r>
        <w:rPr>
          <w:rFonts w:ascii="Times New Roman" w:eastAsia="Times New Roman" w:hAnsi="Times New Roman" w:cs="Times New Roman"/>
          <w:sz w:val="28"/>
          <w:szCs w:val="28"/>
        </w:rPr>
        <w:t>-естетичне сприйняття подій.</w:t>
      </w:r>
    </w:p>
    <w:p w14:paraId="3D8C92D9" w14:textId="27F84D86" w:rsidR="009B1873" w:rsidRPr="007A227D"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Особливу складність становить локалізація китайських назв, що мають міфологічне або філософське підґрунтя. У таких випадках потрібна творча інтерпретація з урахуванням фонових знань, щоб передати не лише звучання, а й сенс і </w:t>
      </w:r>
      <w:r w:rsidRPr="007A227D">
        <w:rPr>
          <w:rFonts w:ascii="Times New Roman" w:eastAsia="Times New Roman" w:hAnsi="Times New Roman" w:cs="Times New Roman"/>
          <w:sz w:val="28"/>
          <w:szCs w:val="28"/>
        </w:rPr>
        <w:t>функцію об’</w:t>
      </w:r>
      <w:r w:rsidRPr="007A227D">
        <w:rPr>
          <w:rFonts w:ascii="Times New Roman" w:eastAsia="Gungsuh" w:hAnsi="Times New Roman" w:cs="Times New Roman"/>
          <w:sz w:val="28"/>
          <w:szCs w:val="28"/>
        </w:rPr>
        <w:t xml:space="preserve">єкта. Наприклад, назви регіонів, як-от </w:t>
      </w:r>
      <w:r w:rsidRPr="007A227D">
        <w:rPr>
          <w:rFonts w:ascii="SimSun" w:eastAsia="SimSun" w:hAnsi="SimSun" w:cs="SimSun" w:hint="eastAsia"/>
          <w:sz w:val="28"/>
          <w:szCs w:val="28"/>
        </w:rPr>
        <w:t>璃月</w:t>
      </w:r>
      <w:r w:rsidRPr="007A227D">
        <w:rPr>
          <w:rFonts w:ascii="Times New Roman" w:eastAsia="Gungsuh" w:hAnsi="Times New Roman" w:cs="Times New Roman"/>
          <w:sz w:val="28"/>
          <w:szCs w:val="28"/>
        </w:rPr>
        <w:t xml:space="preserve"> (</w:t>
      </w:r>
      <w:proofErr w:type="spellStart"/>
      <w:r w:rsidRPr="007A227D">
        <w:rPr>
          <w:rFonts w:ascii="Times New Roman" w:eastAsia="Gungsuh" w:hAnsi="Times New Roman" w:cs="Times New Roman"/>
          <w:sz w:val="28"/>
          <w:szCs w:val="28"/>
        </w:rPr>
        <w:t>Ліюе</w:t>
      </w:r>
      <w:proofErr w:type="spellEnd"/>
      <w:r w:rsidRPr="007A227D">
        <w:rPr>
          <w:rFonts w:ascii="Times New Roman" w:eastAsia="Gungsuh" w:hAnsi="Times New Roman" w:cs="Times New Roman"/>
          <w:sz w:val="28"/>
          <w:szCs w:val="28"/>
        </w:rPr>
        <w:t xml:space="preserve">) чи </w:t>
      </w:r>
      <w:r w:rsidRPr="007A227D">
        <w:rPr>
          <w:rFonts w:ascii="Times New Roman" w:eastAsia="SimSun" w:hAnsi="Times New Roman" w:cs="Times New Roman"/>
          <w:sz w:val="28"/>
          <w:szCs w:val="28"/>
        </w:rPr>
        <w:t>须</w:t>
      </w:r>
      <w:r w:rsidRPr="007A227D">
        <w:rPr>
          <w:rFonts w:ascii="SimSun" w:eastAsia="SimSun" w:hAnsi="SimSun" w:cs="SimSun" w:hint="eastAsia"/>
          <w:sz w:val="28"/>
          <w:szCs w:val="28"/>
        </w:rPr>
        <w:t>弥</w:t>
      </w:r>
      <w:r w:rsidRPr="007A227D">
        <w:rPr>
          <w:rFonts w:ascii="Times New Roman" w:eastAsia="Gungsuh" w:hAnsi="Times New Roman" w:cs="Times New Roman"/>
          <w:sz w:val="28"/>
          <w:szCs w:val="28"/>
        </w:rPr>
        <w:t xml:space="preserve"> (</w:t>
      </w:r>
      <w:proofErr w:type="spellStart"/>
      <w:r w:rsidRPr="007A227D">
        <w:rPr>
          <w:rFonts w:ascii="Times New Roman" w:eastAsia="Gungsuh" w:hAnsi="Times New Roman" w:cs="Times New Roman"/>
          <w:sz w:val="28"/>
          <w:szCs w:val="28"/>
        </w:rPr>
        <w:t>Сумеру</w:t>
      </w:r>
      <w:proofErr w:type="spellEnd"/>
      <w:r w:rsidRPr="007A227D">
        <w:rPr>
          <w:rFonts w:ascii="Times New Roman" w:eastAsia="Gungsuh" w:hAnsi="Times New Roman" w:cs="Times New Roman"/>
          <w:sz w:val="28"/>
          <w:szCs w:val="28"/>
        </w:rPr>
        <w:t>), несуть в собі ідеї культурної спадковості, натяки на міфологію або релігійні концепти. Те саме стосується імен персонажів, титулів архонтів, назв фракцій та обрядів — всі вони не є випадковими, а мають смислове навантаження, яке варто зберегти в українському перекладі.</w:t>
      </w:r>
    </w:p>
    <w:p w14:paraId="54EA65F9" w14:textId="77777777" w:rsidR="009B1873" w:rsidRDefault="000000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локалізація відеоігор, особливо з китайської мови, вимагає нового підходу до перекладу, в якому поєднуються </w:t>
      </w:r>
      <w:proofErr w:type="spellStart"/>
      <w:r>
        <w:rPr>
          <w:rFonts w:ascii="Times New Roman" w:eastAsia="Times New Roman" w:hAnsi="Times New Roman" w:cs="Times New Roman"/>
          <w:sz w:val="28"/>
          <w:szCs w:val="28"/>
        </w:rPr>
        <w:t>мовна</w:t>
      </w:r>
      <w:proofErr w:type="spellEnd"/>
      <w:r>
        <w:rPr>
          <w:rFonts w:ascii="Times New Roman" w:eastAsia="Times New Roman" w:hAnsi="Times New Roman" w:cs="Times New Roman"/>
          <w:sz w:val="28"/>
          <w:szCs w:val="28"/>
        </w:rPr>
        <w:t xml:space="preserve"> точність, культурна інтуїція та креативність. Робота підтвердила, що українська локалізація китайських ігор може бути якісною, глибокою та гравцеві зрозумілою, якщо до процесу підходити з фаховим розумінням і повагою до культури оригіналу. Результати курсової дають підстави стверджувати: локалізація — це не просто переклад, а форма міжкультурного діалогу, який здатен формувати нові точки перетину між цивілізаціями та збагачувати гравця не лише розважальним, а й пізнавальним досвідом.</w:t>
      </w:r>
    </w:p>
    <w:p w14:paraId="3F56E4D0" w14:textId="77777777" w:rsidR="009B1873" w:rsidRDefault="00000000">
      <w:pPr>
        <w:spacing w:after="200" w:line="360" w:lineRule="auto"/>
        <w:jc w:val="both"/>
        <w:rPr>
          <w:rFonts w:ascii="Times New Roman" w:eastAsia="Times New Roman" w:hAnsi="Times New Roman" w:cs="Times New Roman"/>
          <w:sz w:val="28"/>
          <w:szCs w:val="28"/>
        </w:rPr>
      </w:pPr>
      <w:r>
        <w:br w:type="page"/>
      </w:r>
    </w:p>
    <w:p w14:paraId="0394D3DC" w14:textId="77777777" w:rsidR="009B1873" w:rsidRDefault="00000000">
      <w:pPr>
        <w:spacing w:after="20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СПИСОК ВИКОРИСТАНИХ ДЖЕРЕЛ</w:t>
      </w:r>
    </w:p>
    <w:p w14:paraId="7F905FA8" w14:textId="77777777" w:rsidR="009B1873" w:rsidRDefault="00000000">
      <w:pPr>
        <w:numPr>
          <w:ilvl w:val="0"/>
          <w:numId w:val="12"/>
        </w:numPr>
        <w:spacing w:line="360" w:lineRule="auto"/>
        <w:ind w:left="0" w:firstLine="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Stephen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Mandiberg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Responsible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Localization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Game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Translation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Between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Japan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United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States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dissertation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University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California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Diego</w:t>
      </w:r>
      <w:proofErr w:type="spellEnd"/>
      <w:r>
        <w:rPr>
          <w:rFonts w:ascii="Times New Roman" w:eastAsia="Times New Roman" w:hAnsi="Times New Roman" w:cs="Times New Roman"/>
          <w:sz w:val="28"/>
          <w:szCs w:val="28"/>
        </w:rPr>
        <w:t>, 2015. 343 с.</w:t>
      </w:r>
    </w:p>
    <w:p w14:paraId="60B2ADD6" w14:textId="77777777" w:rsidR="009B1873" w:rsidRDefault="00000000">
      <w:pPr>
        <w:numPr>
          <w:ilvl w:val="0"/>
          <w:numId w:val="12"/>
        </w:numPr>
        <w:spacing w:line="360" w:lineRule="auto"/>
        <w:ind w:left="0" w:firstLine="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Biljana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Simić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Veličković</w:t>
      </w:r>
      <w:proofErr w:type="spellEnd"/>
      <w:r>
        <w:rPr>
          <w:rFonts w:ascii="Times New Roman" w:eastAsia="Times New Roman" w:hAnsi="Times New Roman" w:cs="Times New Roman"/>
          <w:sz w:val="28"/>
          <w:szCs w:val="28"/>
        </w:rPr>
        <w:t xml:space="preserve">. DIFFICULTIES IN INTERPRETING AND TRANSLATING CHINESE FOR SPECIFIC PURPOSES: </w:t>
      </w:r>
      <w:proofErr w:type="spellStart"/>
      <w:r>
        <w:rPr>
          <w:rFonts w:ascii="Times New Roman" w:eastAsia="Times New Roman" w:hAnsi="Times New Roman" w:cs="Times New Roman"/>
          <w:sz w:val="28"/>
          <w:szCs w:val="28"/>
        </w:rPr>
        <w:t>article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Singidunum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University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Faculty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Business</w:t>
      </w:r>
      <w:proofErr w:type="spellEnd"/>
      <w:r>
        <w:rPr>
          <w:rFonts w:ascii="Times New Roman" w:eastAsia="Times New Roman" w:hAnsi="Times New Roman" w:cs="Times New Roman"/>
          <w:sz w:val="28"/>
          <w:szCs w:val="28"/>
        </w:rPr>
        <w:t xml:space="preserve">, 32 </w:t>
      </w:r>
      <w:proofErr w:type="spellStart"/>
      <w:r>
        <w:rPr>
          <w:rFonts w:ascii="Times New Roman" w:eastAsia="Times New Roman" w:hAnsi="Times New Roman" w:cs="Times New Roman"/>
          <w:sz w:val="28"/>
          <w:szCs w:val="28"/>
        </w:rPr>
        <w:t>Danijelova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Belgrade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Serbia</w:t>
      </w:r>
      <w:proofErr w:type="spellEnd"/>
      <w:r>
        <w:rPr>
          <w:rFonts w:ascii="Times New Roman" w:eastAsia="Times New Roman" w:hAnsi="Times New Roman" w:cs="Times New Roman"/>
          <w:sz w:val="28"/>
          <w:szCs w:val="28"/>
        </w:rPr>
        <w:t>, 2015. 3 с.</w:t>
      </w:r>
    </w:p>
    <w:p w14:paraId="41C3C3AF" w14:textId="77777777" w:rsidR="009B1873" w:rsidRDefault="00000000">
      <w:pPr>
        <w:numPr>
          <w:ilvl w:val="0"/>
          <w:numId w:val="12"/>
        </w:numPr>
        <w:spacing w:line="360" w:lineRule="auto"/>
        <w:ind w:left="0" w:firstLine="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Otilia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Munteanu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Chinese-to-English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Translation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Challenges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Key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Insights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PoliLingua</w:t>
      </w:r>
      <w:proofErr w:type="spellEnd"/>
      <w:r>
        <w:rPr>
          <w:rFonts w:ascii="Times New Roman" w:eastAsia="Times New Roman" w:hAnsi="Times New Roman" w:cs="Times New Roman"/>
          <w:sz w:val="28"/>
          <w:szCs w:val="28"/>
        </w:rPr>
        <w:t xml:space="preserve">, 2024 URL: </w:t>
      </w:r>
      <w:hyperlink r:id="rId9">
        <w:r w:rsidR="009B1873">
          <w:rPr>
            <w:rFonts w:ascii="Times New Roman" w:eastAsia="Times New Roman" w:hAnsi="Times New Roman" w:cs="Times New Roman"/>
            <w:color w:val="1155CC"/>
            <w:sz w:val="28"/>
            <w:szCs w:val="28"/>
            <w:u w:val="single"/>
          </w:rPr>
          <w:t>https://www.polilingua.com/blog/post/how-hard-is-it-to-perform-a-chinese-to-english-translation.htm</w:t>
        </w:r>
      </w:hyperlink>
      <w:r>
        <w:rPr>
          <w:rFonts w:ascii="Times New Roman" w:eastAsia="Times New Roman" w:hAnsi="Times New Roman" w:cs="Times New Roman"/>
          <w:sz w:val="28"/>
          <w:szCs w:val="28"/>
        </w:rPr>
        <w:t xml:space="preserve"> </w:t>
      </w:r>
    </w:p>
    <w:p w14:paraId="0E36DB5B" w14:textId="77777777" w:rsidR="009B1873" w:rsidRDefault="00000000">
      <w:pPr>
        <w:numPr>
          <w:ilvl w:val="0"/>
          <w:numId w:val="12"/>
        </w:numPr>
        <w:spacing w:line="360" w:lineRule="auto"/>
        <w:ind w:left="0" w:firstLine="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Ting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Chinese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Subtitle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Translation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Linguistics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Language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Tonality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Chinese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Copywriter</w:t>
      </w:r>
      <w:proofErr w:type="spellEnd"/>
      <w:r>
        <w:rPr>
          <w:rFonts w:ascii="Times New Roman" w:eastAsia="Times New Roman" w:hAnsi="Times New Roman" w:cs="Times New Roman"/>
          <w:sz w:val="28"/>
          <w:szCs w:val="28"/>
        </w:rPr>
        <w:t xml:space="preserve">, 2022. URL:  </w:t>
      </w:r>
      <w:hyperlink r:id="rId10">
        <w:r w:rsidR="009B1873">
          <w:rPr>
            <w:rFonts w:ascii="Times New Roman" w:eastAsia="Times New Roman" w:hAnsi="Times New Roman" w:cs="Times New Roman"/>
            <w:color w:val="1155CC"/>
            <w:sz w:val="28"/>
            <w:szCs w:val="28"/>
            <w:u w:val="single"/>
          </w:rPr>
          <w:t>https://www.chinesecopywriter.com/chinese-subtitle-translation</w:t>
        </w:r>
      </w:hyperlink>
      <w:r>
        <w:rPr>
          <w:rFonts w:ascii="Times New Roman" w:eastAsia="Times New Roman" w:hAnsi="Times New Roman" w:cs="Times New Roman"/>
          <w:sz w:val="28"/>
          <w:szCs w:val="28"/>
        </w:rPr>
        <w:t xml:space="preserve"> </w:t>
      </w:r>
    </w:p>
    <w:p w14:paraId="6989F02C" w14:textId="77777777" w:rsidR="009B1873" w:rsidRDefault="00000000">
      <w:pPr>
        <w:numPr>
          <w:ilvl w:val="0"/>
          <w:numId w:val="12"/>
        </w:numPr>
        <w:spacing w:line="360" w:lineRule="auto"/>
        <w:ind w:left="0" w:firstLine="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Yanchen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International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Communication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Chinese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Culture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Context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Games</w:t>
      </w:r>
      <w:proofErr w:type="spellEnd"/>
      <w:r>
        <w:rPr>
          <w:rFonts w:ascii="Times New Roman" w:eastAsia="Times New Roman" w:hAnsi="Times New Roman" w:cs="Times New Roman"/>
          <w:sz w:val="28"/>
          <w:szCs w:val="28"/>
        </w:rPr>
        <w:t xml:space="preserve"> - A </w:t>
      </w:r>
      <w:proofErr w:type="spellStart"/>
      <w:r>
        <w:rPr>
          <w:rFonts w:ascii="Times New Roman" w:eastAsia="Times New Roman" w:hAnsi="Times New Roman" w:cs="Times New Roman"/>
          <w:sz w:val="28"/>
          <w:szCs w:val="28"/>
        </w:rPr>
        <w:t>Case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Study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Genshin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Impact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article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School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Foreign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Languages,Shandong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University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Jinan,Shandong</w:t>
      </w:r>
      <w:proofErr w:type="spellEnd"/>
      <w:r>
        <w:rPr>
          <w:rFonts w:ascii="Times New Roman" w:eastAsia="Times New Roman" w:hAnsi="Times New Roman" w:cs="Times New Roman"/>
          <w:sz w:val="28"/>
          <w:szCs w:val="28"/>
        </w:rPr>
        <w:t xml:space="preserve">, 250100, </w:t>
      </w:r>
      <w:proofErr w:type="spellStart"/>
      <w:r>
        <w:rPr>
          <w:rFonts w:ascii="Times New Roman" w:eastAsia="Times New Roman" w:hAnsi="Times New Roman" w:cs="Times New Roman"/>
          <w:sz w:val="28"/>
          <w:szCs w:val="28"/>
        </w:rPr>
        <w:t>China</w:t>
      </w:r>
      <w:proofErr w:type="spellEnd"/>
      <w:r>
        <w:rPr>
          <w:rFonts w:ascii="Times New Roman" w:eastAsia="Times New Roman" w:hAnsi="Times New Roman" w:cs="Times New Roman"/>
          <w:sz w:val="28"/>
          <w:szCs w:val="28"/>
        </w:rPr>
        <w:t>, 2023. 5 с.</w:t>
      </w:r>
    </w:p>
    <w:p w14:paraId="6BCFB813" w14:textId="77777777" w:rsidR="009B1873" w:rsidRDefault="00000000">
      <w:pPr>
        <w:numPr>
          <w:ilvl w:val="0"/>
          <w:numId w:val="12"/>
        </w:numPr>
        <w:spacing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Ефект реальності. Міжнародний культурний портал Експеримент, 2025. URL: </w:t>
      </w:r>
      <w:hyperlink r:id="rId11">
        <w:r w:rsidR="009B1873">
          <w:rPr>
            <w:rFonts w:ascii="Times New Roman" w:eastAsia="Times New Roman" w:hAnsi="Times New Roman" w:cs="Times New Roman"/>
            <w:color w:val="1155CC"/>
            <w:sz w:val="28"/>
            <w:szCs w:val="28"/>
            <w:u w:val="single"/>
          </w:rPr>
          <w:t>https://md-eksperiment.org/post/20250110-efekt-realnosti?.com</w:t>
        </w:r>
      </w:hyperlink>
    </w:p>
    <w:p w14:paraId="1AD5A6EB" w14:textId="77777777" w:rsidR="009B1873" w:rsidRDefault="00000000">
      <w:pPr>
        <w:numPr>
          <w:ilvl w:val="0"/>
          <w:numId w:val="12"/>
        </w:numPr>
        <w:spacing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Коломієць Н. В., </w:t>
      </w:r>
      <w:proofErr w:type="spellStart"/>
      <w:r>
        <w:rPr>
          <w:rFonts w:ascii="Times New Roman" w:eastAsia="Times New Roman" w:hAnsi="Times New Roman" w:cs="Times New Roman"/>
          <w:sz w:val="28"/>
          <w:szCs w:val="28"/>
        </w:rPr>
        <w:t>Маковська</w:t>
      </w:r>
      <w:proofErr w:type="spellEnd"/>
      <w:r>
        <w:rPr>
          <w:rFonts w:ascii="Times New Roman" w:eastAsia="Times New Roman" w:hAnsi="Times New Roman" w:cs="Times New Roman"/>
          <w:sz w:val="28"/>
          <w:szCs w:val="28"/>
        </w:rPr>
        <w:t xml:space="preserve"> М. А., </w:t>
      </w:r>
      <w:proofErr w:type="spellStart"/>
      <w:r>
        <w:rPr>
          <w:rFonts w:ascii="Times New Roman" w:eastAsia="Times New Roman" w:hAnsi="Times New Roman" w:cs="Times New Roman"/>
          <w:sz w:val="28"/>
          <w:szCs w:val="28"/>
        </w:rPr>
        <w:t>Снісаренко</w:t>
      </w:r>
      <w:proofErr w:type="spellEnd"/>
      <w:r>
        <w:rPr>
          <w:rFonts w:ascii="Times New Roman" w:eastAsia="Times New Roman" w:hAnsi="Times New Roman" w:cs="Times New Roman"/>
          <w:sz w:val="28"/>
          <w:szCs w:val="28"/>
        </w:rPr>
        <w:t xml:space="preserve"> А. В.: стаття. ОСОБЛИВОСТІ ПЕРЕКЛАДУ ВЛАСНИХ НАЗВ ТА РЕАЛІЙКИТАЙСЬКОМОВНИХ ІГОР УКРАЇНСЬКОЮ МОВОЮ. “Наукові записки”, Навчально-науковий інститут філології Київського національного університету імені Тараса Шевченка, Київ, Україна, 2024. 183-188 c.</w:t>
      </w:r>
    </w:p>
    <w:p w14:paraId="11713C26" w14:textId="77777777" w:rsidR="009B1873" w:rsidRDefault="00000000">
      <w:pPr>
        <w:numPr>
          <w:ilvl w:val="0"/>
          <w:numId w:val="12"/>
        </w:numPr>
        <w:spacing w:line="360" w:lineRule="auto"/>
        <w:ind w:left="0" w:firstLine="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Muhammad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Daffa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Haydar</w:t>
      </w:r>
      <w:proofErr w:type="spellEnd"/>
      <w:r>
        <w:rPr>
          <w:rFonts w:ascii="Times New Roman" w:eastAsia="Times New Roman" w:hAnsi="Times New Roman" w:cs="Times New Roman"/>
          <w:sz w:val="28"/>
          <w:szCs w:val="28"/>
        </w:rPr>
        <w:t xml:space="preserve"> P, </w:t>
      </w:r>
      <w:proofErr w:type="spellStart"/>
      <w:r>
        <w:rPr>
          <w:rFonts w:ascii="Times New Roman" w:eastAsia="Times New Roman" w:hAnsi="Times New Roman" w:cs="Times New Roman"/>
          <w:sz w:val="28"/>
          <w:szCs w:val="28"/>
        </w:rPr>
        <w:t>Valentina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Widya</w:t>
      </w:r>
      <w:proofErr w:type="spellEnd"/>
      <w:r>
        <w:rPr>
          <w:rFonts w:ascii="Times New Roman" w:eastAsia="Times New Roman" w:hAnsi="Times New Roman" w:cs="Times New Roman"/>
          <w:sz w:val="28"/>
          <w:szCs w:val="28"/>
        </w:rPr>
        <w:t xml:space="preserve"> S. </w:t>
      </w:r>
      <w:proofErr w:type="spellStart"/>
      <w:r>
        <w:rPr>
          <w:rFonts w:ascii="Times New Roman" w:eastAsia="Times New Roman" w:hAnsi="Times New Roman" w:cs="Times New Roman"/>
          <w:sz w:val="28"/>
          <w:szCs w:val="28"/>
        </w:rPr>
        <w:t>Translation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Techniques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Quality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Assessment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Video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Game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Localization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Genshin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Impact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Prologue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Chapter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article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Universitas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Nuswantoro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Imam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Bonjol</w:t>
      </w:r>
      <w:proofErr w:type="spellEnd"/>
      <w:r>
        <w:rPr>
          <w:rFonts w:ascii="Times New Roman" w:eastAsia="Times New Roman" w:hAnsi="Times New Roman" w:cs="Times New Roman"/>
          <w:sz w:val="28"/>
          <w:szCs w:val="28"/>
        </w:rPr>
        <w:t xml:space="preserve"> No.207, </w:t>
      </w:r>
      <w:proofErr w:type="spellStart"/>
      <w:r>
        <w:rPr>
          <w:rFonts w:ascii="Times New Roman" w:eastAsia="Times New Roman" w:hAnsi="Times New Roman" w:cs="Times New Roman"/>
          <w:sz w:val="28"/>
          <w:szCs w:val="28"/>
        </w:rPr>
        <w:t>Pendrikan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Kidul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Semarang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Jawa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Tengah</w:t>
      </w:r>
      <w:proofErr w:type="spellEnd"/>
      <w:r>
        <w:rPr>
          <w:rFonts w:ascii="Times New Roman" w:eastAsia="Times New Roman" w:hAnsi="Times New Roman" w:cs="Times New Roman"/>
          <w:sz w:val="28"/>
          <w:szCs w:val="28"/>
        </w:rPr>
        <w:t>, 2024. 20 c.</w:t>
      </w:r>
    </w:p>
    <w:sectPr w:rsidR="009B1873">
      <w:footerReference w:type="default" r:id="rId12"/>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64B801" w14:textId="77777777" w:rsidR="00A75F97" w:rsidRDefault="00A75F97">
      <w:pPr>
        <w:spacing w:line="240" w:lineRule="auto"/>
      </w:pPr>
      <w:r>
        <w:separator/>
      </w:r>
    </w:p>
  </w:endnote>
  <w:endnote w:type="continuationSeparator" w:id="0">
    <w:p w14:paraId="7D60F891" w14:textId="77777777" w:rsidR="00A75F97" w:rsidRDefault="00A75F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Arial Unicode MS">
    <w:altName w:val="Arial"/>
    <w:panose1 w:val="020B0604020202020204"/>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4E074" w14:textId="77777777" w:rsidR="009B1873" w:rsidRDefault="00000000">
    <w:pPr>
      <w:pBdr>
        <w:top w:val="nil"/>
        <w:left w:val="nil"/>
        <w:bottom w:val="nil"/>
        <w:right w:val="nil"/>
        <w:between w:val="nil"/>
      </w:pBdr>
      <w:tabs>
        <w:tab w:val="center" w:pos="4819"/>
        <w:tab w:val="right" w:pos="9639"/>
      </w:tabs>
      <w:spacing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D94962">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r>
      <w:rPr>
        <w:noProof/>
      </w:rPr>
      <mc:AlternateContent>
        <mc:Choice Requires="wps">
          <w:drawing>
            <wp:anchor distT="0" distB="0" distL="0" distR="0" simplePos="0" relativeHeight="251658240" behindDoc="1" locked="0" layoutInCell="1" hidden="0" allowOverlap="1" wp14:anchorId="64CC0A52" wp14:editId="02B4D691">
              <wp:simplePos x="0" y="0"/>
              <wp:positionH relativeFrom="column">
                <wp:posOffset>5486400</wp:posOffset>
              </wp:positionH>
              <wp:positionV relativeFrom="paragraph">
                <wp:posOffset>-25399</wp:posOffset>
              </wp:positionV>
              <wp:extent cx="366713" cy="666750"/>
              <wp:effectExtent l="0" t="0" r="0" b="0"/>
              <wp:wrapNone/>
              <wp:docPr id="4" name="Прямокутник 4"/>
              <wp:cNvGraphicFramePr/>
              <a:graphic xmlns:a="http://schemas.openxmlformats.org/drawingml/2006/main">
                <a:graphicData uri="http://schemas.microsoft.com/office/word/2010/wordprocessingShape">
                  <wps:wsp>
                    <wps:cNvSpPr/>
                    <wps:spPr>
                      <a:xfrm>
                        <a:off x="5013600" y="3549900"/>
                        <a:ext cx="664800" cy="460200"/>
                      </a:xfrm>
                      <a:prstGeom prst="rect">
                        <a:avLst/>
                      </a:prstGeom>
                      <a:solidFill>
                        <a:srgbClr val="FFFFFF"/>
                      </a:solidFill>
                      <a:ln w="9525" cap="flat" cmpd="sng">
                        <a:solidFill>
                          <a:srgbClr val="FFFFFF"/>
                        </a:solidFill>
                        <a:prstDash val="solid"/>
                        <a:round/>
                        <a:headEnd type="none" w="sm" len="sm"/>
                        <a:tailEnd type="none" w="sm" len="sm"/>
                      </a:ln>
                    </wps:spPr>
                    <wps:txbx>
                      <w:txbxContent>
                        <w:p w14:paraId="6E9825EE" w14:textId="77777777" w:rsidR="009B1873" w:rsidRDefault="009B1873">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64CC0A52" id="Прямокутник 4" o:spid="_x0000_s1026" style="position:absolute;left:0;text-align:left;margin-left:6in;margin-top:-2pt;width:28.9pt;height:52.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" strokecolor="white">
              <v:stroke startarrowwidth="narrow" startarrowlength="short" endarrowwidth="narrow" endarrowlength="short" joinstyle="round"/>
              <v:textbox inset="2.53958mm,2.53958mm,2.53958mm,2.53958mm">
                <w:txbxContent>
                  <w:p w14:paraId="6E9825EE" w14:textId="77777777" w:rsidR="009B1873" w:rsidRDefault="009B1873">
                    <w:pPr>
                      <w:spacing w:line="240" w:lineRule="auto"/>
                      <w:jc w:val="center"/>
                      <w:textDirection w:val="btLr"/>
                    </w:pPr>
                  </w:p>
                </w:txbxContent>
              </v:textbox>
            </v:rect>
          </w:pict>
        </mc:Fallback>
      </mc:AlternateContent>
    </w:r>
  </w:p>
  <w:p w14:paraId="11537698" w14:textId="77777777" w:rsidR="009B1873" w:rsidRDefault="009B1873">
    <w:pPr>
      <w:pBdr>
        <w:top w:val="nil"/>
        <w:left w:val="nil"/>
        <w:bottom w:val="nil"/>
        <w:right w:val="nil"/>
        <w:between w:val="nil"/>
      </w:pBdr>
      <w:tabs>
        <w:tab w:val="center" w:pos="4819"/>
        <w:tab w:val="right" w:pos="9639"/>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59F37B" w14:textId="77777777" w:rsidR="00A75F97" w:rsidRDefault="00A75F97">
      <w:pPr>
        <w:spacing w:line="240" w:lineRule="auto"/>
      </w:pPr>
      <w:r>
        <w:separator/>
      </w:r>
    </w:p>
  </w:footnote>
  <w:footnote w:type="continuationSeparator" w:id="0">
    <w:p w14:paraId="2C7953DE" w14:textId="77777777" w:rsidR="00A75F97" w:rsidRDefault="00A75F9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A116C"/>
    <w:multiLevelType w:val="multilevel"/>
    <w:tmpl w:val="0E38D6E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FB1F9C"/>
    <w:multiLevelType w:val="multilevel"/>
    <w:tmpl w:val="9D3C81A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BD1859"/>
    <w:multiLevelType w:val="multilevel"/>
    <w:tmpl w:val="9C4EE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E26E89"/>
    <w:multiLevelType w:val="multilevel"/>
    <w:tmpl w:val="99C4659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9054C8"/>
    <w:multiLevelType w:val="multilevel"/>
    <w:tmpl w:val="690695F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57215D8"/>
    <w:multiLevelType w:val="multilevel"/>
    <w:tmpl w:val="436CE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B42242F"/>
    <w:multiLevelType w:val="multilevel"/>
    <w:tmpl w:val="A454D9F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56569A2"/>
    <w:multiLevelType w:val="multilevel"/>
    <w:tmpl w:val="7792771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7B350CE"/>
    <w:multiLevelType w:val="multilevel"/>
    <w:tmpl w:val="52283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FBF188A"/>
    <w:multiLevelType w:val="multilevel"/>
    <w:tmpl w:val="3418C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1951204"/>
    <w:multiLevelType w:val="multilevel"/>
    <w:tmpl w:val="BE1833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9C77E69"/>
    <w:multiLevelType w:val="multilevel"/>
    <w:tmpl w:val="B9BC1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08517B7"/>
    <w:multiLevelType w:val="multilevel"/>
    <w:tmpl w:val="0518D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0C11B2F"/>
    <w:multiLevelType w:val="multilevel"/>
    <w:tmpl w:val="42F2B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65E688C"/>
    <w:multiLevelType w:val="multilevel"/>
    <w:tmpl w:val="2C4EF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B1C5CF2"/>
    <w:multiLevelType w:val="multilevel"/>
    <w:tmpl w:val="EB5CB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CAF384B"/>
    <w:multiLevelType w:val="multilevel"/>
    <w:tmpl w:val="A7329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AE619EF"/>
    <w:multiLevelType w:val="multilevel"/>
    <w:tmpl w:val="2EAC0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83105775">
    <w:abstractNumId w:val="17"/>
  </w:num>
  <w:num w:numId="2" w16cid:durableId="671416408">
    <w:abstractNumId w:val="2"/>
  </w:num>
  <w:num w:numId="3" w16cid:durableId="405878846">
    <w:abstractNumId w:val="9"/>
  </w:num>
  <w:num w:numId="4" w16cid:durableId="1223833461">
    <w:abstractNumId w:val="15"/>
  </w:num>
  <w:num w:numId="5" w16cid:durableId="1318459224">
    <w:abstractNumId w:val="5"/>
  </w:num>
  <w:num w:numId="6" w16cid:durableId="1222670401">
    <w:abstractNumId w:val="11"/>
  </w:num>
  <w:num w:numId="7" w16cid:durableId="2098944795">
    <w:abstractNumId w:val="0"/>
  </w:num>
  <w:num w:numId="8" w16cid:durableId="17391416">
    <w:abstractNumId w:val="3"/>
  </w:num>
  <w:num w:numId="9" w16cid:durableId="89862856">
    <w:abstractNumId w:val="7"/>
  </w:num>
  <w:num w:numId="10" w16cid:durableId="932586702">
    <w:abstractNumId w:val="8"/>
  </w:num>
  <w:num w:numId="11" w16cid:durableId="1015158612">
    <w:abstractNumId w:val="1"/>
  </w:num>
  <w:num w:numId="12" w16cid:durableId="962807438">
    <w:abstractNumId w:val="10"/>
  </w:num>
  <w:num w:numId="13" w16cid:durableId="1129317783">
    <w:abstractNumId w:val="4"/>
  </w:num>
  <w:num w:numId="14" w16cid:durableId="158083253">
    <w:abstractNumId w:val="6"/>
  </w:num>
  <w:num w:numId="15" w16cid:durableId="1863545401">
    <w:abstractNumId w:val="13"/>
  </w:num>
  <w:num w:numId="16" w16cid:durableId="383796275">
    <w:abstractNumId w:val="12"/>
  </w:num>
  <w:num w:numId="17" w16cid:durableId="1243369032">
    <w:abstractNumId w:val="16"/>
  </w:num>
  <w:num w:numId="18" w16cid:durableId="120497550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873"/>
    <w:rsid w:val="00133925"/>
    <w:rsid w:val="001C0400"/>
    <w:rsid w:val="00220AE2"/>
    <w:rsid w:val="002E620D"/>
    <w:rsid w:val="00352E27"/>
    <w:rsid w:val="004C521C"/>
    <w:rsid w:val="007A227D"/>
    <w:rsid w:val="00903560"/>
    <w:rsid w:val="009B1873"/>
    <w:rsid w:val="009E376C"/>
    <w:rsid w:val="00A75F97"/>
    <w:rsid w:val="00D94962"/>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F3457"/>
  <w15:docId w15:val="{D206A333-DAE4-432B-BDB1-3ADAB5A81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uk"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pBdr>
        <w:top w:val="nil"/>
        <w:left w:val="nil"/>
        <w:bottom w:val="nil"/>
        <w:right w:val="nil"/>
        <w:between w:val="nil"/>
      </w:pBdr>
      <w:spacing w:after="320"/>
    </w:pPr>
    <w:rPr>
      <w:color w:val="666666"/>
      <w:sz w:val="30"/>
      <w:szCs w:val="30"/>
    </w:rPr>
  </w:style>
  <w:style w:type="paragraph" w:styleId="a5">
    <w:name w:val="header"/>
    <w:basedOn w:val="a"/>
    <w:link w:val="a6"/>
    <w:uiPriority w:val="99"/>
    <w:unhideWhenUsed/>
    <w:rsid w:val="00CD11B0"/>
    <w:pPr>
      <w:tabs>
        <w:tab w:val="center" w:pos="4819"/>
        <w:tab w:val="right" w:pos="9639"/>
      </w:tabs>
      <w:spacing w:line="240" w:lineRule="auto"/>
    </w:pPr>
  </w:style>
  <w:style w:type="character" w:customStyle="1" w:styleId="a6">
    <w:name w:val="Верхній колонтитул Знак"/>
    <w:basedOn w:val="a0"/>
    <w:link w:val="a5"/>
    <w:uiPriority w:val="99"/>
    <w:rsid w:val="00CD11B0"/>
  </w:style>
  <w:style w:type="paragraph" w:styleId="a7">
    <w:name w:val="footer"/>
    <w:basedOn w:val="a"/>
    <w:link w:val="a8"/>
    <w:uiPriority w:val="99"/>
    <w:unhideWhenUsed/>
    <w:rsid w:val="00CD11B0"/>
    <w:pPr>
      <w:tabs>
        <w:tab w:val="center" w:pos="4819"/>
        <w:tab w:val="right" w:pos="9639"/>
      </w:tabs>
      <w:spacing w:line="240" w:lineRule="auto"/>
    </w:pPr>
  </w:style>
  <w:style w:type="character" w:customStyle="1" w:styleId="a8">
    <w:name w:val="Нижній колонтитул Знак"/>
    <w:basedOn w:val="a0"/>
    <w:link w:val="a7"/>
    <w:uiPriority w:val="99"/>
    <w:rsid w:val="00CD11B0"/>
  </w:style>
  <w:style w:type="table" w:customStyle="1" w:styleId="a9">
    <w:basedOn w:val="TableNormal2"/>
    <w:tblPr>
      <w:tblStyleRowBandSize w:val="1"/>
      <w:tblStyleColBandSize w:val="1"/>
      <w:tblCellMar>
        <w:top w:w="100" w:type="dxa"/>
        <w:left w:w="100" w:type="dxa"/>
        <w:bottom w:w="100" w:type="dxa"/>
        <w:right w:w="100" w:type="dxa"/>
      </w:tblCellMar>
    </w:tblPr>
  </w:style>
  <w:style w:type="table" w:customStyle="1" w:styleId="aa">
    <w:basedOn w:val="TableNormal2"/>
    <w:tblPr>
      <w:tblStyleRowBandSize w:val="1"/>
      <w:tblStyleColBandSize w:val="1"/>
      <w:tblCellMar>
        <w:top w:w="100" w:type="dxa"/>
        <w:left w:w="100" w:type="dxa"/>
        <w:bottom w:w="100" w:type="dxa"/>
        <w:right w:w="100" w:type="dxa"/>
      </w:tblCellMar>
    </w:tblPr>
  </w:style>
  <w:style w:type="table" w:customStyle="1" w:styleId="ab">
    <w:basedOn w:val="TableNormal2"/>
    <w:tblPr>
      <w:tblStyleRowBandSize w:val="1"/>
      <w:tblStyleColBandSize w:val="1"/>
      <w:tblCellMar>
        <w:top w:w="100" w:type="dxa"/>
        <w:left w:w="100" w:type="dxa"/>
        <w:bottom w:w="100" w:type="dxa"/>
        <w:right w:w="100" w:type="dxa"/>
      </w:tblCellMar>
    </w:tblPr>
  </w:style>
  <w:style w:type="table" w:customStyle="1" w:styleId="ac">
    <w:basedOn w:val="TableNormal2"/>
    <w:tblPr>
      <w:tblStyleRowBandSize w:val="1"/>
      <w:tblStyleColBandSize w:val="1"/>
      <w:tblCellMar>
        <w:top w:w="100" w:type="dxa"/>
        <w:left w:w="100" w:type="dxa"/>
        <w:bottom w:w="100" w:type="dxa"/>
        <w:right w:w="100" w:type="dxa"/>
      </w:tblCellMar>
    </w:tblPr>
  </w:style>
  <w:style w:type="table" w:customStyle="1" w:styleId="ad">
    <w:basedOn w:val="TableNormal2"/>
    <w:tblPr>
      <w:tblStyleRowBandSize w:val="1"/>
      <w:tblStyleColBandSize w:val="1"/>
      <w:tblCellMar>
        <w:top w:w="100" w:type="dxa"/>
        <w:left w:w="100" w:type="dxa"/>
        <w:bottom w:w="100" w:type="dxa"/>
        <w:right w:w="100" w:type="dxa"/>
      </w:tblCellMar>
    </w:tblPr>
  </w:style>
  <w:style w:type="table" w:customStyle="1" w:styleId="ae">
    <w:basedOn w:val="TableNormal2"/>
    <w:tblPr>
      <w:tblStyleRowBandSize w:val="1"/>
      <w:tblStyleColBandSize w:val="1"/>
      <w:tblCellMar>
        <w:top w:w="100" w:type="dxa"/>
        <w:left w:w="100" w:type="dxa"/>
        <w:bottom w:w="100" w:type="dxa"/>
        <w:right w:w="100" w:type="dxa"/>
      </w:tblCellMar>
    </w:tblPr>
  </w:style>
  <w:style w:type="table" w:customStyle="1" w:styleId="af">
    <w:basedOn w:val="TableNormal2"/>
    <w:tblPr>
      <w:tblStyleRowBandSize w:val="1"/>
      <w:tblStyleColBandSize w:val="1"/>
      <w:tblCellMar>
        <w:top w:w="100" w:type="dxa"/>
        <w:left w:w="100" w:type="dxa"/>
        <w:bottom w:w="100" w:type="dxa"/>
        <w:right w:w="100" w:type="dxa"/>
      </w:tblCellMar>
    </w:tblPr>
  </w:style>
  <w:style w:type="table" w:customStyle="1" w:styleId="af0">
    <w:basedOn w:val="TableNormal2"/>
    <w:tblPr>
      <w:tblStyleRowBandSize w:val="1"/>
      <w:tblStyleColBandSize w:val="1"/>
      <w:tblCellMar>
        <w:top w:w="100" w:type="dxa"/>
        <w:left w:w="100" w:type="dxa"/>
        <w:bottom w:w="100" w:type="dxa"/>
        <w:right w:w="100" w:type="dxa"/>
      </w:tblCellMar>
    </w:tblPr>
  </w:style>
  <w:style w:type="table" w:customStyle="1" w:styleId="af1">
    <w:basedOn w:val="TableNormal2"/>
    <w:tblPr>
      <w:tblStyleRowBandSize w:val="1"/>
      <w:tblStyleColBandSize w:val="1"/>
      <w:tblCellMar>
        <w:top w:w="100" w:type="dxa"/>
        <w:left w:w="100" w:type="dxa"/>
        <w:bottom w:w="100" w:type="dxa"/>
        <w:right w:w="100" w:type="dxa"/>
      </w:tblCellMar>
    </w:tblPr>
  </w:style>
  <w:style w:type="table" w:customStyle="1" w:styleId="af2">
    <w:basedOn w:val="TableNormal2"/>
    <w:tblPr>
      <w:tblStyleRowBandSize w:val="1"/>
      <w:tblStyleColBandSize w:val="1"/>
      <w:tblCellMar>
        <w:top w:w="100" w:type="dxa"/>
        <w:left w:w="100" w:type="dxa"/>
        <w:bottom w:w="100" w:type="dxa"/>
        <w:right w:w="100" w:type="dxa"/>
      </w:tblCellMar>
    </w:tblPr>
  </w:style>
  <w:style w:type="table" w:customStyle="1" w:styleId="af3">
    <w:basedOn w:val="TableNormal2"/>
    <w:tblPr>
      <w:tblStyleRowBandSize w:val="1"/>
      <w:tblStyleColBandSize w:val="1"/>
      <w:tblCellMar>
        <w:top w:w="100" w:type="dxa"/>
        <w:left w:w="100" w:type="dxa"/>
        <w:bottom w:w="100" w:type="dxa"/>
        <w:right w:w="100" w:type="dxa"/>
      </w:tblCellMar>
    </w:tblPr>
  </w:style>
  <w:style w:type="table" w:customStyle="1" w:styleId="af4">
    <w:basedOn w:val="TableNormal2"/>
    <w:tblPr>
      <w:tblStyleRowBandSize w:val="1"/>
      <w:tblStyleColBandSize w:val="1"/>
      <w:tblCellMar>
        <w:top w:w="100" w:type="dxa"/>
        <w:left w:w="100" w:type="dxa"/>
        <w:bottom w:w="100" w:type="dxa"/>
        <w:right w:w="100" w:type="dxa"/>
      </w:tblCellMar>
    </w:tblPr>
  </w:style>
  <w:style w:type="table" w:customStyle="1" w:styleId="af5">
    <w:basedOn w:val="TableNormal2"/>
    <w:tblPr>
      <w:tblStyleRowBandSize w:val="1"/>
      <w:tblStyleColBandSize w:val="1"/>
      <w:tblCellMar>
        <w:top w:w="100" w:type="dxa"/>
        <w:left w:w="100" w:type="dxa"/>
        <w:bottom w:w="100" w:type="dxa"/>
        <w:right w:w="100" w:type="dxa"/>
      </w:tblCellMar>
    </w:tblPr>
  </w:style>
  <w:style w:type="table" w:customStyle="1" w:styleId="af6">
    <w:basedOn w:val="TableNormal2"/>
    <w:tblPr>
      <w:tblStyleRowBandSize w:val="1"/>
      <w:tblStyleColBandSize w:val="1"/>
      <w:tblCellMar>
        <w:top w:w="100" w:type="dxa"/>
        <w:left w:w="100" w:type="dxa"/>
        <w:bottom w:w="100" w:type="dxa"/>
        <w:right w:w="100" w:type="dxa"/>
      </w:tblCellMar>
    </w:tblPr>
  </w:style>
  <w:style w:type="table" w:customStyle="1" w:styleId="af7">
    <w:basedOn w:val="TableNormal2"/>
    <w:tblPr>
      <w:tblStyleRowBandSize w:val="1"/>
      <w:tblStyleColBandSize w:val="1"/>
      <w:tblCellMar>
        <w:top w:w="100" w:type="dxa"/>
        <w:left w:w="100" w:type="dxa"/>
        <w:bottom w:w="100" w:type="dxa"/>
        <w:right w:w="100" w:type="dxa"/>
      </w:tblCellMar>
    </w:tblPr>
  </w:style>
  <w:style w:type="table" w:customStyle="1" w:styleId="af8">
    <w:basedOn w:val="TableNormal2"/>
    <w:tblPr>
      <w:tblStyleRowBandSize w:val="1"/>
      <w:tblStyleColBandSize w:val="1"/>
      <w:tblCellMar>
        <w:top w:w="100" w:type="dxa"/>
        <w:left w:w="100" w:type="dxa"/>
        <w:bottom w:w="100" w:type="dxa"/>
        <w:right w:w="100" w:type="dxa"/>
      </w:tblCellMar>
    </w:tblPr>
  </w:style>
  <w:style w:type="table" w:customStyle="1" w:styleId="af9">
    <w:basedOn w:val="TableNormal2"/>
    <w:tblPr>
      <w:tblStyleRowBandSize w:val="1"/>
      <w:tblStyleColBandSize w:val="1"/>
      <w:tblCellMar>
        <w:top w:w="100" w:type="dxa"/>
        <w:left w:w="100" w:type="dxa"/>
        <w:bottom w:w="100" w:type="dxa"/>
        <w:right w:w="100" w:type="dxa"/>
      </w:tblCellMar>
    </w:tblPr>
  </w:style>
  <w:style w:type="table" w:customStyle="1" w:styleId="afa">
    <w:basedOn w:val="TableNormal2"/>
    <w:tblPr>
      <w:tblStyleRowBandSize w:val="1"/>
      <w:tblStyleColBandSize w:val="1"/>
      <w:tblCellMar>
        <w:top w:w="100" w:type="dxa"/>
        <w:left w:w="100" w:type="dxa"/>
        <w:bottom w:w="100" w:type="dxa"/>
        <w:right w:w="100" w:type="dxa"/>
      </w:tblCellMar>
    </w:tblPr>
  </w:style>
  <w:style w:type="table" w:customStyle="1" w:styleId="afb">
    <w:basedOn w:val="TableNormal2"/>
    <w:tblPr>
      <w:tblStyleRowBandSize w:val="1"/>
      <w:tblStyleColBandSize w:val="1"/>
      <w:tblCellMar>
        <w:top w:w="100" w:type="dxa"/>
        <w:left w:w="100" w:type="dxa"/>
        <w:bottom w:w="100" w:type="dxa"/>
        <w:right w:w="100" w:type="dxa"/>
      </w:tblCellMar>
    </w:tblPr>
  </w:style>
  <w:style w:type="table" w:customStyle="1" w:styleId="afc">
    <w:basedOn w:val="TableNormal2"/>
    <w:tblPr>
      <w:tblStyleRowBandSize w:val="1"/>
      <w:tblStyleColBandSize w:val="1"/>
      <w:tblCellMar>
        <w:top w:w="100" w:type="dxa"/>
        <w:left w:w="100" w:type="dxa"/>
        <w:bottom w:w="100" w:type="dxa"/>
        <w:right w:w="100" w:type="dxa"/>
      </w:tblCellMar>
    </w:tblPr>
  </w:style>
  <w:style w:type="table" w:customStyle="1" w:styleId="afd">
    <w:basedOn w:val="TableNormal2"/>
    <w:tblPr>
      <w:tblStyleRowBandSize w:val="1"/>
      <w:tblStyleColBandSize w:val="1"/>
      <w:tblCellMar>
        <w:top w:w="100" w:type="dxa"/>
        <w:left w:w="100" w:type="dxa"/>
        <w:bottom w:w="100" w:type="dxa"/>
        <w:right w:w="100" w:type="dxa"/>
      </w:tblCellMar>
    </w:tblPr>
  </w:style>
  <w:style w:type="table" w:customStyle="1" w:styleId="afe">
    <w:basedOn w:val="TableNormal0"/>
    <w:tblPr>
      <w:tblStyleRowBandSize w:val="1"/>
      <w:tblStyleColBandSize w:val="1"/>
      <w:tblCellMar>
        <w:top w:w="100" w:type="dxa"/>
        <w:left w:w="100" w:type="dxa"/>
        <w:bottom w:w="100" w:type="dxa"/>
        <w:right w:w="100" w:type="dxa"/>
      </w:tblCellMar>
    </w:tblPr>
  </w:style>
  <w:style w:type="table" w:customStyle="1" w:styleId="aff">
    <w:basedOn w:val="TableNormal0"/>
    <w:tblPr>
      <w:tblStyleRowBandSize w:val="1"/>
      <w:tblStyleColBandSize w:val="1"/>
      <w:tblCellMar>
        <w:top w:w="100" w:type="dxa"/>
        <w:left w:w="100" w:type="dxa"/>
        <w:bottom w:w="100" w:type="dxa"/>
        <w:right w:w="100" w:type="dxa"/>
      </w:tblCellMar>
    </w:tblPr>
  </w:style>
  <w:style w:type="table" w:customStyle="1" w:styleId="aff0">
    <w:basedOn w:val="TableNormal0"/>
    <w:tblPr>
      <w:tblStyleRowBandSize w:val="1"/>
      <w:tblStyleColBandSize w:val="1"/>
      <w:tblCellMar>
        <w:top w:w="100" w:type="dxa"/>
        <w:left w:w="100" w:type="dxa"/>
        <w:bottom w:w="100" w:type="dxa"/>
        <w:right w:w="100"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tblPr>
      <w:tblStyleRowBandSize w:val="1"/>
      <w:tblStyleColBandSize w:val="1"/>
      <w:tblCellMar>
        <w:top w:w="100" w:type="dxa"/>
        <w:left w:w="100" w:type="dxa"/>
        <w:bottom w:w="100" w:type="dxa"/>
        <w:right w:w="100" w:type="dxa"/>
      </w:tblCellMar>
    </w:tblPr>
  </w:style>
  <w:style w:type="table" w:customStyle="1" w:styleId="aff3">
    <w:basedOn w:val="TableNormal0"/>
    <w:tblPr>
      <w:tblStyleRowBandSize w:val="1"/>
      <w:tblStyleColBandSize w:val="1"/>
      <w:tblCellMar>
        <w:top w:w="100" w:type="dxa"/>
        <w:left w:w="100" w:type="dxa"/>
        <w:bottom w:w="100" w:type="dxa"/>
        <w:right w:w="100" w:type="dxa"/>
      </w:tblCellMar>
    </w:tblPr>
  </w:style>
  <w:style w:type="table" w:customStyle="1" w:styleId="aff4">
    <w:basedOn w:val="TableNormal0"/>
    <w:tblPr>
      <w:tblStyleRowBandSize w:val="1"/>
      <w:tblStyleColBandSize w:val="1"/>
      <w:tblCellMar>
        <w:top w:w="100" w:type="dxa"/>
        <w:left w:w="100" w:type="dxa"/>
        <w:bottom w:w="100" w:type="dxa"/>
        <w:right w:w="100" w:type="dxa"/>
      </w:tblCellMar>
    </w:tblPr>
  </w:style>
  <w:style w:type="table" w:customStyle="1" w:styleId="aff5">
    <w:basedOn w:val="TableNormal0"/>
    <w:tblPr>
      <w:tblStyleRowBandSize w:val="1"/>
      <w:tblStyleColBandSize w:val="1"/>
      <w:tblCellMar>
        <w:top w:w="100" w:type="dxa"/>
        <w:left w:w="100" w:type="dxa"/>
        <w:bottom w:w="100" w:type="dxa"/>
        <w:right w:w="100" w:type="dxa"/>
      </w:tblCellMar>
    </w:tblPr>
  </w:style>
  <w:style w:type="table" w:customStyle="1" w:styleId="aff6">
    <w:basedOn w:val="TableNormal0"/>
    <w:tblPr>
      <w:tblStyleRowBandSize w:val="1"/>
      <w:tblStyleColBandSize w:val="1"/>
      <w:tblCellMar>
        <w:top w:w="100" w:type="dxa"/>
        <w:left w:w="100" w:type="dxa"/>
        <w:bottom w:w="100" w:type="dxa"/>
        <w:right w:w="100" w:type="dxa"/>
      </w:tblCellMar>
    </w:tblPr>
  </w:style>
  <w:style w:type="table" w:customStyle="1" w:styleId="aff7">
    <w:basedOn w:val="TableNormal0"/>
    <w:tblPr>
      <w:tblStyleRowBandSize w:val="1"/>
      <w:tblStyleColBandSize w:val="1"/>
      <w:tblCellMar>
        <w:top w:w="100" w:type="dxa"/>
        <w:left w:w="100" w:type="dxa"/>
        <w:bottom w:w="100" w:type="dxa"/>
        <w:right w:w="100" w:type="dxa"/>
      </w:tblCellMar>
    </w:tblPr>
  </w:style>
  <w:style w:type="table" w:customStyle="1" w:styleId="aff8">
    <w:basedOn w:val="TableNormal0"/>
    <w:tblPr>
      <w:tblStyleRowBandSize w:val="1"/>
      <w:tblStyleColBandSize w:val="1"/>
      <w:tblCellMar>
        <w:top w:w="100" w:type="dxa"/>
        <w:left w:w="100" w:type="dxa"/>
        <w:bottom w:w="100" w:type="dxa"/>
        <w:right w:w="100" w:type="dxa"/>
      </w:tblCellMar>
    </w:tblPr>
  </w:style>
  <w:style w:type="table" w:customStyle="1" w:styleId="aff9">
    <w:basedOn w:val="TableNormal0"/>
    <w:tblPr>
      <w:tblStyleRowBandSize w:val="1"/>
      <w:tblStyleColBandSize w:val="1"/>
      <w:tblCellMar>
        <w:top w:w="100" w:type="dxa"/>
        <w:left w:w="100" w:type="dxa"/>
        <w:bottom w:w="100" w:type="dxa"/>
        <w:right w:w="100" w:type="dxa"/>
      </w:tblCellMar>
    </w:tblPr>
  </w:style>
  <w:style w:type="table" w:customStyle="1" w:styleId="affa">
    <w:basedOn w:val="TableNormal0"/>
    <w:tblPr>
      <w:tblStyleRowBandSize w:val="1"/>
      <w:tblStyleColBandSize w:val="1"/>
      <w:tblCellMar>
        <w:top w:w="100" w:type="dxa"/>
        <w:left w:w="100" w:type="dxa"/>
        <w:bottom w:w="100" w:type="dxa"/>
        <w:right w:w="100" w:type="dxa"/>
      </w:tblCellMar>
    </w:tblPr>
  </w:style>
  <w:style w:type="table" w:customStyle="1" w:styleId="affb">
    <w:basedOn w:val="TableNormal0"/>
    <w:tblPr>
      <w:tblStyleRowBandSize w:val="1"/>
      <w:tblStyleColBandSize w:val="1"/>
      <w:tblCellMar>
        <w:top w:w="100" w:type="dxa"/>
        <w:left w:w="100" w:type="dxa"/>
        <w:bottom w:w="100" w:type="dxa"/>
        <w:right w:w="100" w:type="dxa"/>
      </w:tblCellMar>
    </w:tblPr>
  </w:style>
  <w:style w:type="table" w:customStyle="1" w:styleId="affc">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d-eksperiment.org/post/20250110-efekt-realnosti?.com" TargetMode="External"/><Relationship Id="rId5" Type="http://schemas.openxmlformats.org/officeDocument/2006/relationships/webSettings" Target="webSettings.xml"/><Relationship Id="rId10" Type="http://schemas.openxmlformats.org/officeDocument/2006/relationships/hyperlink" Target="https://www.chinesecopywriter.com/chinese-subtitle-translation" TargetMode="External"/><Relationship Id="rId4" Type="http://schemas.openxmlformats.org/officeDocument/2006/relationships/settings" Target="settings.xml"/><Relationship Id="rId9" Type="http://schemas.openxmlformats.org/officeDocument/2006/relationships/hyperlink" Target="https://www.polilingua.com/blog/post/how-hard-is-it-to-perform-a-chinese-to-english-translation.ht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3V5ED1xep/+UqwD8MzPuN6aGRQ==">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LgoBORIpCicIB0IjCg9UaW1lcyBOZXcgUm9tYW4SEEFyaWFsIFVuaWNvZGUgTVMaJgoCMTASIAoeCAdCGgoPVGltZXMgTmV3IFJvbWFuEgdHdW5nc3VoGi8KAjExEikKJwgHQiMKD1RpbWVzIE5ldyBSb21hbhIQQXJpYWwgVW5pY29kZSBNUxomCgIxMhIgCh4IB0IaCg9UaW1lcyBOZXcgUm9tYW4SB0d1bmdzdWgaIAoCMTMSGgoYCAlSFAoSdGFibGUucG03NTU3Znd1am13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55</Pages>
  <Words>40931</Words>
  <Characters>23332</Characters>
  <Application>Microsoft Office Word</Application>
  <DocSecurity>0</DocSecurity>
  <Lines>194</Lines>
  <Paragraphs>128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64135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 Дудченко</dc:creator>
  <cp:lastModifiedBy>UserPC</cp:lastModifiedBy>
  <cp:revision>2</cp:revision>
  <dcterms:created xsi:type="dcterms:W3CDTF">2025-05-11T11:12:00Z</dcterms:created>
  <dcterms:modified xsi:type="dcterms:W3CDTF">2025-05-11T11:12:00Z</dcterms:modified>
</cp:coreProperties>
</file>